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根据《中华人民共和国教育法》、《中华人民共和国高等教育法》等相关法律法规和教育部有关规定，为进一步规范学校招生工作，确保招生工作顺利进行，特制定本章程。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福州大学（国标代码</w:t>
      </w:r>
      <w:r>
        <w:rPr>
          <w:rFonts w:ascii="Times New Roman" w:eastAsia="Times New Roman" w:hAnsi="Times New Roman" w:cs="Times New Roman"/>
        </w:rPr>
        <w:t>10386</w:t>
      </w:r>
      <w:r>
        <w:rPr>
          <w:rFonts w:ascii="SimSun" w:eastAsia="SimSun" w:hAnsi="SimSun" w:cs="SimSun"/>
        </w:rPr>
        <w:t>），是省属公办全日制普通高等学校，国家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重点建设大学，福建省人民政府与国家教育部共建高校。创建于</w:t>
      </w:r>
      <w:r>
        <w:rPr>
          <w:rFonts w:ascii="Times New Roman" w:eastAsia="Times New Roman" w:hAnsi="Times New Roman" w:cs="Times New Roman"/>
        </w:rPr>
        <w:t>1958</w:t>
      </w:r>
      <w:r>
        <w:rPr>
          <w:rFonts w:ascii="SimSun" w:eastAsia="SimSun" w:hAnsi="SimSun" w:cs="SimSun"/>
        </w:rPr>
        <w:t>年，现已发展成为一所以工为主、理工结合，理、工、经、管、文、法、艺等多学科协调发展的重点大学。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本部位于福建省省会福州市，现有福州市旗山、怡山、铜盘和厦门市集美、鼓浪屿以及泉州市泉港、晋江等多个校区。经济学、经济统计学、财政学、金融学、国际经济与贸易、信息管理与信息系统、工商管理、市场营销、会计学、财务管理、公共管理类、物流管理、物流工程、工业工程、电子商务专业第一年在福州市怡山校区培养，闽台合作项目办学点位于福州市铜盘校区，美术类和工业设计专业办学点位于厦门市集美校区，化学工程与工艺、过程装备与控制工程、油气储运工程专业三、四年级在泉州市泉港校区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的原则。招生工作主动接受纪检监察部门、新闻媒体、考生、考生家长及社会各界的监督。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学校成立招生委员会和招生工作领导小组，负责审议制定招生政策、招生规模、招生计划，以及研究决定招生过程中的重大事宜。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学校建立和完善招生监督机制，明确监督举报渠道，严防招生权力寻租。校纪检监察部门切实加强对自主招生工作的监督检查。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学校分省分专业招生计划详见各省招生主管部门编印的考生填报志愿手册。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学校以英语作为公共基础外语安排教学。除英语专业仅招英语语种的考生外，其他专业均无外语应试语种要求。报考外语类专业的考生，须参加当地招生机构组织的统一外语口试。新疆</w:t>
      </w:r>
      <w:r>
        <w:rPr>
          <w:rFonts w:ascii="Times New Roman" w:eastAsia="Times New Roman" w:hAnsi="Times New Roman" w:cs="Times New Roman"/>
        </w:rPr>
        <w:t>“</w:t>
      </w:r>
      <w:r>
        <w:rPr>
          <w:rFonts w:ascii="SimSun" w:eastAsia="SimSun" w:hAnsi="SimSun" w:cs="SimSun"/>
        </w:rPr>
        <w:t>民考汉</w:t>
      </w:r>
      <w:r>
        <w:rPr>
          <w:rFonts w:ascii="Times New Roman" w:eastAsia="Times New Roman" w:hAnsi="Times New Roman" w:cs="Times New Roman"/>
        </w:rPr>
        <w:t>”</w:t>
      </w:r>
      <w:r>
        <w:rPr>
          <w:rFonts w:ascii="SimSun" w:eastAsia="SimSun" w:hAnsi="SimSun" w:cs="SimSun"/>
        </w:rPr>
        <w:t>学生必须参加全国统一高考外语考试。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学校对口支援新疆昌吉回族自治州和重庆市万州区，以及美术类面向厦门和石化类面向泉州的定向招生计划，只招收具有上述地区连续</w:t>
      </w:r>
      <w:r>
        <w:rPr>
          <w:rFonts w:ascii="Times New Roman" w:eastAsia="Times New Roman" w:hAnsi="Times New Roman" w:cs="Times New Roman"/>
        </w:rPr>
        <w:t>3</w:t>
      </w:r>
      <w:r>
        <w:rPr>
          <w:rFonts w:ascii="SimSun" w:eastAsia="SimSun" w:hAnsi="SimSun" w:cs="SimSun"/>
        </w:rPr>
        <w:t>年高中学籍并实际就读、且在当地报名参加高考的考生。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各专业均无男女比例限制。考生身体健康状况要求按教育部、卫生部、残疾人联合会印发的《普通高等学校招生体检工作指导意见》及有关补充规定执行（各专业受限情况详见附件）。新生入学后三个月内，学校根据录取有关要求进行身体健康状况复检和专业技能复测，凡不符合录取要求或弄虚作假的，依照教育部《普通高等学校学生管理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学校根据各省相关政策确定调档比例，在平行志愿投档的省份批次，原则上按招生计划数</w:t>
      </w:r>
      <w:r>
        <w:rPr>
          <w:rFonts w:ascii="Times New Roman" w:eastAsia="Times New Roman" w:hAnsi="Times New Roman" w:cs="Times New Roman"/>
        </w:rPr>
        <w:t>100%</w:t>
      </w:r>
      <w:r>
        <w:rPr>
          <w:rFonts w:ascii="SimSun" w:eastAsia="SimSun" w:hAnsi="SimSun" w:cs="SimSun"/>
        </w:rPr>
        <w:t>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学校认可考生所在地省级招生主管部门制订的有关加分政策，以加分后的投档成绩调配专业或计算综合分。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．在各省招生主管部门投档范围内，按</w:t>
      </w:r>
      <w:r>
        <w:rPr>
          <w:rFonts w:ascii="Times New Roman" w:eastAsia="Times New Roman" w:hAnsi="Times New Roman" w:cs="Times New Roman"/>
        </w:rPr>
        <w:t>“</w:t>
      </w:r>
      <w:r>
        <w:rPr>
          <w:rFonts w:ascii="SimSun" w:eastAsia="SimSun" w:hAnsi="SimSun" w:cs="SimSun"/>
        </w:rPr>
        <w:t>第一专业志愿优先，第二到第六专业志愿平行</w:t>
      </w:r>
      <w:r>
        <w:rPr>
          <w:rFonts w:ascii="Times New Roman" w:eastAsia="Times New Roman" w:hAnsi="Times New Roman" w:cs="Times New Roman"/>
        </w:rPr>
        <w:t>”</w:t>
      </w:r>
      <w:r>
        <w:rPr>
          <w:rFonts w:ascii="SimSun" w:eastAsia="SimSun" w:hAnsi="SimSun" w:cs="SimSun"/>
        </w:rPr>
        <w:t>的原则进行录取，各专业志愿间不设分数级差。在考生所报专业志愿均未被录取情况下，对服从专业调剂者，按投档成绩从高到低调剂至缺额专业。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．福建省考生报考外语类专业，外语单科成绩不得低于</w:t>
      </w:r>
      <w:r>
        <w:rPr>
          <w:rFonts w:ascii="Times New Roman" w:eastAsia="Times New Roman" w:hAnsi="Times New Roman" w:cs="Times New Roman"/>
        </w:rPr>
        <w:t>110</w:t>
      </w:r>
      <w:r>
        <w:rPr>
          <w:rFonts w:ascii="SimSun" w:eastAsia="SimSun" w:hAnsi="SimSun" w:cs="SimSun"/>
        </w:rPr>
        <w:t>分，口试需合格。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．实施高考综合改革的上海市和浙江省，各专业选考科目要求和录取规则按照相关省级招生主管部门公布的方案及有关办法执行。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．江苏省考生选测科目等级不得低于</w:t>
      </w:r>
      <w:r>
        <w:rPr>
          <w:rFonts w:ascii="Times New Roman" w:eastAsia="Times New Roman" w:hAnsi="Times New Roman" w:cs="Times New Roman"/>
        </w:rPr>
        <w:t>B.B</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的原则排定位次（投档成绩相同时，等级优先顺序依次为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  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．地矿类（包括资源勘查工程、采矿工程、矿物加工工程专业）只招收有专业志愿的考生。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考生文化成绩和专业统考成绩均须达到所在省艺术类本科合格线，我校设校考省份的考生须同时取得我校校考专业合格证且第一志愿报考我校。在各省招生主管部门投档范围内，根据考生综合分成绩从高到低择优录取（综合分相同时，按专业、语文、综合、外语、数学的顺序确定考生排序位次），并在第一专业和第二专业之间设级差</w:t>
      </w:r>
      <w:r>
        <w:rPr>
          <w:rFonts w:ascii="Times New Roman" w:eastAsia="Times New Roman" w:hAnsi="Times New Roman" w:cs="Times New Roman"/>
        </w:rPr>
        <w:t>2</w:t>
      </w:r>
      <w:r>
        <w:rPr>
          <w:rFonts w:ascii="SimSun" w:eastAsia="SimSun" w:hAnsi="SimSun" w:cs="SimSun"/>
        </w:rPr>
        <w:t>分（百分制综合分）。在考生所报专业志愿均未被录取情况下，对服从专业调剂者，按综合分成绩从高到低调剂至缺额专业。综合分满分为</w:t>
      </w:r>
      <w:r>
        <w:rPr>
          <w:rFonts w:ascii="Times New Roman" w:eastAsia="Times New Roman" w:hAnsi="Times New Roman" w:cs="Times New Roman"/>
        </w:rPr>
        <w:t>100</w:t>
      </w:r>
      <w:r>
        <w:rPr>
          <w:rFonts w:ascii="SimSun" w:eastAsia="SimSun" w:hAnsi="SimSun" w:cs="SimSun"/>
        </w:rPr>
        <w:t>分，具体计算办法如下：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美术类综合分</w:t>
      </w:r>
      <w:r>
        <w:rPr>
          <w:rFonts w:ascii="Times New Roman" w:eastAsia="Times New Roman" w:hAnsi="Times New Roman" w:cs="Times New Roman"/>
        </w:rPr>
        <w:t xml:space="preserve">= </w:t>
      </w:r>
      <w:r>
        <w:rPr>
          <w:rFonts w:ascii="SimSun" w:eastAsia="SimSun" w:hAnsi="SimSun" w:cs="SimSun"/>
        </w:rPr>
        <w:t>考生文化成绩</w:t>
      </w:r>
      <w:r>
        <w:rPr>
          <w:rFonts w:ascii="Times New Roman" w:eastAsia="Times New Roman" w:hAnsi="Times New Roman" w:cs="Times New Roman"/>
        </w:rPr>
        <w:t>×0.4</w:t>
      </w:r>
      <w:r>
        <w:rPr>
          <w:rFonts w:ascii="SimSun" w:eastAsia="SimSun" w:hAnsi="SimSun" w:cs="SimSun"/>
        </w:rPr>
        <w:t>＋考生专业成绩</w:t>
      </w:r>
      <w:r>
        <w:rPr>
          <w:rFonts w:ascii="Times New Roman" w:eastAsia="Times New Roman" w:hAnsi="Times New Roman" w:cs="Times New Roman"/>
        </w:rPr>
        <w:t xml:space="preserve">×2.5×0.6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音乐学综合分</w:t>
      </w:r>
      <w:r>
        <w:rPr>
          <w:rFonts w:ascii="Times New Roman" w:eastAsia="Times New Roman" w:hAnsi="Times New Roman" w:cs="Times New Roman"/>
        </w:rPr>
        <w:t xml:space="preserve">= </w:t>
      </w:r>
      <w:r>
        <w:rPr>
          <w:rFonts w:ascii="SimSun" w:eastAsia="SimSun" w:hAnsi="SimSun" w:cs="SimSun"/>
        </w:rPr>
        <w:t>考生文化成绩</w:t>
      </w:r>
      <w:r>
        <w:rPr>
          <w:rFonts w:ascii="Times New Roman" w:eastAsia="Times New Roman" w:hAnsi="Times New Roman" w:cs="Times New Roman"/>
        </w:rPr>
        <w:t>×0.3</w:t>
      </w:r>
      <w:r>
        <w:rPr>
          <w:rFonts w:ascii="SimSun" w:eastAsia="SimSun" w:hAnsi="SimSun" w:cs="SimSun"/>
        </w:rPr>
        <w:t>＋考生专业成绩</w:t>
      </w:r>
      <w:r>
        <w:rPr>
          <w:rFonts w:ascii="Times New Roman" w:eastAsia="Times New Roman" w:hAnsi="Times New Roman" w:cs="Times New Roman"/>
        </w:rPr>
        <w:t xml:space="preserve">×2.5×0.7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．其他省市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美术类综合分</w:t>
      </w:r>
      <w:r>
        <w:rPr>
          <w:rFonts w:ascii="Times New Roman" w:eastAsia="Times New Roman" w:hAnsi="Times New Roman" w:cs="Times New Roman"/>
        </w:rPr>
        <w:t xml:space="preserve">= </w:t>
      </w:r>
      <w:r>
        <w:rPr>
          <w:rFonts w:ascii="SimSun" w:eastAsia="SimSun" w:hAnsi="SimSun" w:cs="SimSun"/>
        </w:rPr>
        <w:t>考生文化成绩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×40</w:t>
      </w:r>
      <w:r>
        <w:rPr>
          <w:rFonts w:ascii="SimSun" w:eastAsia="SimSun" w:hAnsi="SimSun" w:cs="SimSun"/>
        </w:rPr>
        <w:t>＋考生专业成绩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音乐学综合分</w:t>
      </w:r>
      <w:r>
        <w:rPr>
          <w:rFonts w:ascii="Times New Roman" w:eastAsia="Times New Roman" w:hAnsi="Times New Roman" w:cs="Times New Roman"/>
        </w:rPr>
        <w:t xml:space="preserve">= </w:t>
      </w:r>
      <w:r>
        <w:rPr>
          <w:rFonts w:ascii="SimSun" w:eastAsia="SimSun" w:hAnsi="SimSun" w:cs="SimSun"/>
        </w:rPr>
        <w:t>考生文化成绩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w:t>
      </w:r>
      <w:r>
        <w:rPr>
          <w:rFonts w:ascii="SimSun" w:eastAsia="SimSun" w:hAnsi="SimSun" w:cs="SimSun"/>
        </w:rPr>
        <w:t>＋考生专业成绩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 xml:space="preserve">×70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注：艺术类投档方式和比例以各省招生主管部门制定的原则为准。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我校美术类专业校考满分为</w:t>
      </w:r>
      <w:r>
        <w:rPr>
          <w:rFonts w:ascii="Times New Roman" w:eastAsia="Times New Roman" w:hAnsi="Times New Roman" w:cs="Times New Roman"/>
        </w:rPr>
        <w:t>200</w:t>
      </w:r>
      <w:r>
        <w:rPr>
          <w:rFonts w:ascii="SimSun" w:eastAsia="SimSun" w:hAnsi="SimSun" w:cs="SimSun"/>
        </w:rPr>
        <w:t>分，音乐学校考满分为</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高水平运动队、自主招生、高校专项计划等特殊类型招生规则按教育部相关政策和我校各项目招生简章的有关规定执行。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学籍管理及收费标准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根据《福州大学学生管理规定》，在学校规定年限内，修完培养计划规定内容并达到毕业要求者，由福州大学颁发普通高等教育本科毕业证书；符合学位授予条件者，由福州大学授予学士学位。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符合条件的学生在校学习期间如对其他专业确有兴趣和专长，可以提出转专业申请，具体实施细则按照《福州大学本科生转专业管理实施办法（暂行）》执行。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根据闽价</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16</w:t>
      </w:r>
      <w:r>
        <w:rPr>
          <w:rFonts w:ascii="SimSun" w:eastAsia="SimSun" w:hAnsi="SimSun" w:cs="SimSun"/>
        </w:rPr>
        <w:t>号、闽价</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213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411</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355</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257</w:t>
      </w:r>
      <w:r>
        <w:rPr>
          <w:rFonts w:ascii="SimSun" w:eastAsia="SimSun" w:hAnsi="SimSun" w:cs="SimSun"/>
        </w:rPr>
        <w:t>号等文件规定，学校普通本科各专业的学费收费标准为：理工、文史类一般专业</w:t>
      </w:r>
      <w:r>
        <w:rPr>
          <w:rFonts w:ascii="Times New Roman" w:eastAsia="Times New Roman" w:hAnsi="Times New Roman" w:cs="Times New Roman"/>
        </w:rPr>
        <w:t>5460/</w:t>
      </w:r>
      <w:r>
        <w:rPr>
          <w:rFonts w:ascii="SimSun" w:eastAsia="SimSun" w:hAnsi="SimSun" w:cs="SimSun"/>
        </w:rPr>
        <w:t>学年（软件工程专业三、四年级</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学年），音乐学专业</w:t>
      </w:r>
      <w:r>
        <w:rPr>
          <w:rFonts w:ascii="Times New Roman" w:eastAsia="Times New Roman" w:hAnsi="Times New Roman" w:cs="Times New Roman"/>
        </w:rPr>
        <w:t>8900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学年，美术类专业</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学年；闽台合作项目</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学年，中外合作办学项目</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根据闽价</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535</w:t>
      </w:r>
      <w:r>
        <w:rPr>
          <w:rFonts w:ascii="SimSun" w:eastAsia="SimSun" w:hAnsi="SimSun" w:cs="SimSun"/>
        </w:rPr>
        <w:t>号、闽价</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395</w:t>
      </w:r>
      <w:r>
        <w:rPr>
          <w:rFonts w:ascii="SimSun" w:eastAsia="SimSun" w:hAnsi="SimSun" w:cs="SimSun"/>
        </w:rPr>
        <w:t>号、闽价</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437</w:t>
      </w:r>
      <w:r>
        <w:rPr>
          <w:rFonts w:ascii="SimSun" w:eastAsia="SimSun" w:hAnsi="SimSun" w:cs="SimSun"/>
        </w:rPr>
        <w:t>号、闽价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483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355</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101</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453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467</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223</w:t>
      </w:r>
      <w:r>
        <w:rPr>
          <w:rFonts w:ascii="SimSun" w:eastAsia="SimSun" w:hAnsi="SimSun" w:cs="SimSun"/>
        </w:rPr>
        <w:t>号、闽价函</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331</w:t>
      </w:r>
      <w:r>
        <w:rPr>
          <w:rFonts w:ascii="SimSun" w:eastAsia="SimSun" w:hAnsi="SimSun" w:cs="SimSun"/>
        </w:rPr>
        <w:t>号等文件规定，住宿费按旗山校区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人间）或</w:t>
      </w:r>
      <w:r>
        <w:rPr>
          <w:rFonts w:ascii="Times New Roman" w:eastAsia="Times New Roman" w:hAnsi="Times New Roman" w:cs="Times New Roman"/>
        </w:rPr>
        <w:t>1020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人间），怡山校区</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3-4</w:t>
      </w:r>
      <w:r>
        <w:rPr>
          <w:rFonts w:ascii="SimSun" w:eastAsia="SimSun" w:hAnsi="SimSun" w:cs="SimSun"/>
        </w:rPr>
        <w:t>人间，独立卫生间）或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人间，公共卫生间），铜盘校区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人间），集美校区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人间）或</w:t>
      </w:r>
      <w:r>
        <w:rPr>
          <w:rFonts w:ascii="Times New Roman" w:eastAsia="Times New Roman" w:hAnsi="Times New Roman" w:cs="Times New Roman"/>
        </w:rPr>
        <w:t>1070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人间），泉港校区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上述费用按福建省物价局最终核定的收费标准执行，退费办法按《福建省物价局、福建省财政厅、福建省教育厅关于规范高等学校和中等职业学校收费管理工作有关问题的通知》（闽价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优秀新生奖励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学校将根据录取情况择优给予新生入学奖励，奖励名额为</w:t>
      </w:r>
      <w:r>
        <w:rPr>
          <w:rFonts w:ascii="Times New Roman" w:eastAsia="Times New Roman" w:hAnsi="Times New Roman" w:cs="Times New Roman"/>
        </w:rPr>
        <w:t>35</w:t>
      </w:r>
      <w:r>
        <w:rPr>
          <w:rFonts w:ascii="SimSun" w:eastAsia="SimSun" w:hAnsi="SimSun" w:cs="SimSun"/>
        </w:rPr>
        <w:t>名。其中一等奖</w:t>
      </w:r>
      <w:r>
        <w:rPr>
          <w:rFonts w:ascii="Times New Roman" w:eastAsia="Times New Roman" w:hAnsi="Times New Roman" w:cs="Times New Roman"/>
        </w:rPr>
        <w:t>5</w:t>
      </w:r>
      <w:r>
        <w:rPr>
          <w:rFonts w:ascii="SimSun" w:eastAsia="SimSun" w:hAnsi="SimSun" w:cs="SimSun"/>
        </w:rPr>
        <w:t>名，每人奖人民币贰万元；二等奖</w:t>
      </w:r>
      <w:r>
        <w:rPr>
          <w:rFonts w:ascii="Times New Roman" w:eastAsia="Times New Roman" w:hAnsi="Times New Roman" w:cs="Times New Roman"/>
        </w:rPr>
        <w:t>10</w:t>
      </w:r>
      <w:r>
        <w:rPr>
          <w:rFonts w:ascii="SimSun" w:eastAsia="SimSun" w:hAnsi="SimSun" w:cs="SimSun"/>
        </w:rPr>
        <w:t>名，每人奖人民币壹万元；三等奖</w:t>
      </w:r>
      <w:r>
        <w:rPr>
          <w:rFonts w:ascii="Times New Roman" w:eastAsia="Times New Roman" w:hAnsi="Times New Roman" w:cs="Times New Roman"/>
        </w:rPr>
        <w:t>20</w:t>
      </w:r>
      <w:r>
        <w:rPr>
          <w:rFonts w:ascii="SimSun" w:eastAsia="SimSun" w:hAnsi="SimSun" w:cs="SimSun"/>
        </w:rPr>
        <w:t>名，每人奖人民币伍仟元。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为了帮助家庭经济困难学生顺利完成学业，</w:t>
      </w:r>
      <w:r>
        <w:rPr>
          <w:rFonts w:ascii="Times New Roman" w:eastAsia="Times New Roman" w:hAnsi="Times New Roman" w:cs="Times New Roman"/>
        </w:rPr>
        <w:t>1994</w:t>
      </w:r>
      <w:r>
        <w:rPr>
          <w:rFonts w:ascii="SimSun" w:eastAsia="SimSun" w:hAnsi="SimSun" w:cs="SimSun"/>
        </w:rPr>
        <w:t>年学校确定了</w:t>
      </w:r>
      <w:r>
        <w:rPr>
          <w:rFonts w:ascii="Times New Roman" w:eastAsia="Times New Roman" w:hAnsi="Times New Roman" w:cs="Times New Roman"/>
        </w:rPr>
        <w:t>“</w:t>
      </w:r>
      <w:r>
        <w:rPr>
          <w:rFonts w:ascii="SimSun" w:eastAsia="SimSun" w:hAnsi="SimSun" w:cs="SimSun"/>
        </w:rPr>
        <w:t>决不让一个愿意学习、有培养前途且愿意付出劳动的学生因经济困难而辍学</w:t>
      </w:r>
      <w:r>
        <w:rPr>
          <w:rFonts w:ascii="Times New Roman" w:eastAsia="Times New Roman" w:hAnsi="Times New Roman" w:cs="Times New Roman"/>
        </w:rPr>
        <w:t>”</w:t>
      </w:r>
      <w:r>
        <w:rPr>
          <w:rFonts w:ascii="SimSun" w:eastAsia="SimSun" w:hAnsi="SimSun" w:cs="SimSun"/>
        </w:rPr>
        <w:t>的目标。经过二十几年的不断探索和实践，如今我校已形成了国家奖学金、国家励志奖学金、国家助学金、优秀学生奖学金、国家助学贷款（包括高校及生源地国家助学贷款）、勤工助学、学费减免、孤儿全程资助计划、临时困难补助、社会资助及师生爱心捐赠、贫困生免费保险、新生绿色通道等较为完善的资助体系。学校每年资助总额近五千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本章程自公布之日起生效，具体实施过程按当年教育部和各省招生主管部门制订的相应政策执行。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本章程由福州大学招生办公室负责解释。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http://zsb.fzu.edu.cn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0591-22866857</w:t>
      </w:r>
      <w:r>
        <w:rPr>
          <w:rFonts w:ascii="SimSun" w:eastAsia="SimSun" w:hAnsi="SimSun" w:cs="SimSun"/>
        </w:rPr>
        <w:t>（兼传真），</w:t>
      </w:r>
      <w:r>
        <w:rPr>
          <w:rFonts w:ascii="Times New Roman" w:eastAsia="Times New Roman" w:hAnsi="Times New Roman" w:cs="Times New Roman"/>
        </w:rPr>
        <w:t xml:space="preserve">22867800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申诉电话：</w:t>
      </w:r>
      <w:r>
        <w:rPr>
          <w:rFonts w:ascii="Times New Roman" w:eastAsia="Times New Roman" w:hAnsi="Times New Roman" w:cs="Times New Roman"/>
        </w:rPr>
        <w:t xml:space="preserve">0591-22865580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通讯地址：福建省福州市大学新区学园路</w:t>
      </w:r>
      <w:r>
        <w:rPr>
          <w:rFonts w:ascii="Times New Roman" w:eastAsia="Times New Roman" w:hAnsi="Times New Roman" w:cs="Times New Roman"/>
        </w:rPr>
        <w:t>2</w:t>
      </w:r>
      <w:r>
        <w:rPr>
          <w:rFonts w:ascii="SimSun" w:eastAsia="SimSun" w:hAnsi="SimSun" w:cs="SimSun"/>
        </w:rPr>
        <w:t>号福州大学招生办公室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350116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fdzsb@fzu.edu.cn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福州大学本科招生体检要求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一、患有下列疾病者，我校不予录取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．严重心脏病（先天性心脏病经手术治愈，或房室间隔缺损分流量少，动脉导管未闭返流血量少，经二级以上医院专科检查确定无需手术者除外）、心肌病、高血压病。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．重症支气管扩张、哮喘，恶性肿瘤、慢性肾炎、尿毒症。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．严重的血液、内分泌及代谢系统疾病、风湿性疾病。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．重症或难治性癫痫或其他神经系统疾病；严重精神病未治愈、精神活性物质滥用和依赖。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．慢性肝炎病人并且肝功能不正常者（肝炎病原携带者但肝功能正常者除外）。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．结核病除下列情况外不予录取。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原发型肺结核、浸润性肺结核已硬结稳定；结核型胸膜炎已治愈或治愈后遗有胸膜肥厚者；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一切肺外结核（肾结核、骨结核、腹膜结核等等）、血行性播散型肺结核治愈后一年以上未复发，经二级以上医院（或结核病防治所）专科检查无变化者；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淋巴腺结核已临床治愈无症状者。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二、患有下列疾病者，我校有关专业不予录取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轻度色觉异常（俗称色弱）不能录取的专业：以颜色波长作为严格技术标准的化学、化学工程与工艺、制药工程、过程装备与控制工程、地质工程、环境工程、资源循环科学与工程、生物工程、生物技术、食品科学与工程、生物医学工程、高分子材料与工程、应用心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度（俗称色盲）不能录取的专业，除同轻度色觉异常外，还包括绘画、设计学类、应用物理学、矿物加工工程、资源勘查工程、交通运输、油气储运工程。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．不能准确识别红、黄、绿、兰、紫各种颜色中任何一种颜色的导线、按键、信号灯、几何图形者不能录取的专业：除同轻度色觉异常、色觉异常</w:t>
      </w:r>
      <w:r>
        <w:rPr>
          <w:rFonts w:ascii="Times New Roman" w:eastAsia="Times New Roman" w:hAnsi="Times New Roman" w:cs="Times New Roman"/>
        </w:rPr>
        <w:t>II</w:t>
      </w:r>
      <w:r>
        <w:rPr>
          <w:rFonts w:ascii="SimSun" w:eastAsia="SimSun" w:hAnsi="SimSun" w:cs="SimSun"/>
        </w:rPr>
        <w:t>度两类列出专业外，还包括经济学、国际经济与贸易、财政学、金融学、信息管理与信息系统、工业工程、物流管理、工程管理、工商管理、市场营销、会计学、财务管理、电子商务、公共管理类。不能准确在显示器上识别红、黄、绿、兰、紫各种颜色中任何一种颜色的数码、字母者不能录取到计算机科学与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三、患有下列疾病不宜就读的专业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主要脏器：肺、肝、肾、脾、胃肠等动过较大手术，功能恢复良好，或曾患有心肌炎、胃或十二指肠溃疡、慢性支气管炎、风湿性关节炎等病史，甲状腺机能亢进已治愈一年的，不宜就读土木工程、水利水电工程、交通运输类、物流工程、港口航道与海岸工程、采矿工程、矿物加工工程、资源勘查工程、油气储运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．先天性心脏病经手术治愈，或房室间隔缺损分流量少，动脉导管未闭返流血量少，经二级以上医院专科检查确定无需手术者不宜就读的专业同第三部分第一条。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．肢体残疾（不继续恶化），不宜就读的专业同第三部分第一条。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．屈光不正（近视眼或远视眼，下同）任何一眼矫正到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度的，不宜就读生物医学工程专业。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不宜就读化学工程与工艺、油气储运工程、土木工程、水利水电工程、给排水科学与工程、交通运输类、港口航道与海岸工程、环境工程、安全工程、地质工程、资源循环科学与工程、生物工程、光电信息科学与工程、微电子科学与工程、制药工程、采矿工程、矿物加工工程、资源勘查工程、材料科学与工程、高分子材料与工程、应用心理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宜就读电气工程及其自动化、自动化、建筑电气与智能化、机械设计制造及其自动化、车辆工程、材料成型及控制工程、计算机类、信息安全、软件工程、数据科学与大数据技术、化学工程与工艺、过程装备与控制工程、油气储运工程、土木工程、水利水电工程、给排水科学与工程、交通运输类、工程管理、港口航道与海岸工程、环境工程、安全工程、地质工程、资源循环科学与工程、信息管理与信息系统、电子商务、工业工程、物流工程、生物工程、生物技术、食品科学与工程、生物医学工程、电子信息类、电子科学与技术、微电子科学与工程、集成电路设计与集成系统、光电信息科学与工程、数字媒体技术、物联网工程、应用物理学、制药工程、建筑学、城乡规划、风景园林、采矿工程、矿物加工工程、资源勘查工程、工业设计、材料科学与工程、高分子材料与工程、法学、社会学、应用心理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米另一耳全聋的，不宜就读土木工程、交通运输、英语、日语、德语、法学、社会学、音乐学专业。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8</w:t>
      </w:r>
      <w:r>
        <w:rPr>
          <w:rFonts w:ascii="SimSun" w:eastAsia="SimSun" w:hAnsi="SimSun" w:cs="SimSun"/>
        </w:rPr>
        <w:t>．嗅觉迟钝、口吃、步态异常、驼背，面部疤痕、血管瘤、黑色素痣、白癜风的，不宜就读法学专业。</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福建农林大学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2.html" TargetMode="External" /><Relationship Id="rId5" Type="http://schemas.openxmlformats.org/officeDocument/2006/relationships/hyperlink" Target="http://www.gk114.com/a/gxzs/zszc/fujian/2019/0222/670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