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福建农林大学东方学院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福建农林大学东方学院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年招生章程是根据《中华人民共和国教育法》、《中华人民共和国高等教育法》以及教育部的相关招生工作规定，结合学校实际情况，制定本章程。具体内容如下</w:t>
      </w:r>
      <w:r>
        <w:rPr>
          <w:rFonts w:ascii="Times New Roman" w:eastAsia="Times New Roman" w:hAnsi="Times New Roman" w:cs="Times New Roman"/>
        </w:rPr>
        <w:t xml:space="preserve">: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、院校代码：</w:t>
      </w:r>
      <w:r>
        <w:rPr>
          <w:rFonts w:ascii="Times New Roman" w:eastAsia="Times New Roman" w:hAnsi="Times New Roman" w:cs="Times New Roman"/>
        </w:rPr>
        <w:t xml:space="preserve">12993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、学校全称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福建农林大学东方学院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、学校地址：福州永泰葛岭学院路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、办学层次：全日制普通本科教育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、办学类型：独立学院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、证书种类：学生学习期满成绩合格、符合毕业条件的，颁发福建农林大学东方学院的毕业证书，符合学士学位授予条件的，颁发福建农林大学东方学院的学士学位证书。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、招生部门及联系电话：福建农林大学东方学院招生办</w:t>
      </w:r>
      <w:r>
        <w:rPr>
          <w:rFonts w:ascii="Times New Roman" w:eastAsia="Times New Roman" w:hAnsi="Times New Roman" w:cs="Times New Roman"/>
        </w:rPr>
        <w:t xml:space="preserve"> 0591-83909903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二、考生要求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符合国家及各省有关高考报考条件，男女比例不限，我院入学后主修外语语种为英语。专业体检受限标准依据《普通高等学校招生体检工作指导意见》。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三、专业设置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农林大学东方学院目前经教育部审批并备案的专业有电子商务、风景园林、工程管理、国际经济与贸易、金融学、投资学、统计学、工商管理、人力资源管理、旅游管理、物流管理、公共事业管理、农村区域发展、计算机科学与技术、电子信息工程、网络工程、软件工程、法学、园林（风景园林方向）、广告学、城市规划、英语、日语、会计学、财务管理、工程造价、商务英语、视觉传达设计、环境设计、产品设计等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四、收费和退费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福建农林大学东方学院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年各专业收费标准如下：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、视觉传达设计、环境设计、产品设计等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个专业学费标准为</w:t>
      </w:r>
      <w:r>
        <w:rPr>
          <w:rFonts w:ascii="Times New Roman" w:eastAsia="Times New Roman" w:hAnsi="Times New Roman" w:cs="Times New Roman"/>
        </w:rPr>
        <w:t>19500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电子商务、风景园林、工程管理、国际经济与贸易、金融学、投资学、统计学、工商管理、人力资源管理、旅游管理、物流管理、公共事业管理、农村区域发展、计算机科学与技术、电子信息工程、网络工程、软件工程、法学、园林（风景园林方向）、广告学、城市规划、英语、日语、会计学、财务管理、工程造价、商务英语等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SimSun" w:eastAsia="SimSun" w:hAnsi="SimSun" w:cs="SimSun"/>
        </w:rPr>
        <w:t>个专业学费标准为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、住宿费：学院统一安排住宿，按每人每学年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公寓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收取；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、退费办法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退费办法按闽价</w:t>
      </w:r>
      <w:r>
        <w:rPr>
          <w:rFonts w:ascii="Times New Roman" w:eastAsia="Times New Roman" w:hAnsi="Times New Roman" w:cs="Times New Roman"/>
        </w:rPr>
        <w:t>[2005]</w:t>
      </w:r>
      <w:r>
        <w:rPr>
          <w:rFonts w:ascii="SimSun" w:eastAsia="SimSun" w:hAnsi="SimSun" w:cs="SimSun"/>
        </w:rPr>
        <w:t>费</w:t>
      </w:r>
      <w:r>
        <w:rPr>
          <w:rFonts w:ascii="Times New Roman" w:eastAsia="Times New Roman" w:hAnsi="Times New Roman" w:cs="Times New Roman"/>
        </w:rPr>
        <w:t>435</w:t>
      </w:r>
      <w:r>
        <w:rPr>
          <w:rFonts w:ascii="SimSun" w:eastAsia="SimSun" w:hAnsi="SimSun" w:cs="SimSun"/>
        </w:rPr>
        <w:t>号文件统一规定办理退费。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五、招生计划和学习年限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、招生计划学院招生计划以各省教育考试主管部门公布的为准。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、录取期间调整计划使用原则和办法：录取期间在平行志愿投档录取之后，根据生源情况，按照各省教育厅的规定办理调整计划手续，并及时时向社会考生公布。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、学习年限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四年全日制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六、专业录取规则和实施办法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、每一轮投档的非美术类考生，院校志愿采用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，专业志愿采用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的模式录取。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即专业志愿之间有先后顺序，先按第一专业志愿排序从高分到低分按计划录取，如有未完成计划的专业，则从未录取的考生所填报的第二专业志愿中从高分到低分排序录取，以此类推直到专业计划录满为止。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、艺术类（美术类）本科招生录取时按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一档多投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的录取模式。按综合分从高到低进行预录取排序，其中综合分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美术省级专业统考分</w:t>
      </w:r>
      <w:r>
        <w:rPr>
          <w:rFonts w:ascii="Times New Roman" w:eastAsia="Times New Roman" w:hAnsi="Times New Roman" w:cs="Times New Roman"/>
        </w:rPr>
        <w:t>×1.5</w:t>
      </w:r>
      <w:r>
        <w:rPr>
          <w:rFonts w:ascii="SimSun" w:eastAsia="SimSun" w:hAnsi="SimSun" w:cs="SimSun"/>
        </w:rPr>
        <w:t>﹢文考总分（含固定照顾加分）</w:t>
      </w:r>
      <w:r>
        <w:rPr>
          <w:rFonts w:ascii="Times New Roman" w:eastAsia="Times New Roman" w:hAnsi="Times New Roman" w:cs="Times New Roman"/>
        </w:rPr>
        <w:t>×0.4</w:t>
      </w:r>
      <w:r>
        <w:rPr>
          <w:rFonts w:ascii="SimSun" w:eastAsia="SimSun" w:hAnsi="SimSun" w:cs="SimSun"/>
        </w:rPr>
        <w:t>，小数点取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位数。在综合分同分的情况下美术类（文史）按语文、文科综合、数学、外语的成绩依次排序，美术类（理工）按数学、理科综合、语文、外语的成绩依次排序。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、东方学院执行各省招生委员会制定的各种照顾政策的相关细则。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、体检要求以《普通高等学校招生体检工作指导意见》为基本依据。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七、申诉渠道及办法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、我院成立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福建农林大学东方学院招生监察工作领导小组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，全程监督录取工作，考生如对录取过程有异议可以到我院纪检监察小组提出申诉，申诉举报电话</w:t>
      </w:r>
      <w:r>
        <w:rPr>
          <w:rFonts w:ascii="Times New Roman" w:eastAsia="Times New Roman" w:hAnsi="Times New Roman" w:cs="Times New Roman"/>
        </w:rPr>
        <w:t>0591-83604959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、本章程在实施过程中，收费标准如因上级有关文件规定或政策变更，按新规定执行。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、新生入学体检复查后遗留问题的处理，由招生办协同教务处按规定执行。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、分专业招生计划等更多信息以省教育考试院的公布为准。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、学校招生联系方式：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福建省福州市永泰葛岭学院路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350017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http://www.fjdfxy.com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0591--83606888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</w:t>
      </w:r>
      <w:r>
        <w:rPr>
          <w:rFonts w:ascii="Times New Roman" w:eastAsia="Times New Roman" w:hAnsi="Times New Roman" w:cs="Times New Roman"/>
        </w:rPr>
        <w:t xml:space="preserve">: 0591— 83909908     83909902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福建农林大学东方学院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二〇一八年四月八日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泉州理工职业学院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阳光学院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年高校专项计划（凤凰计划）招生简章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福州大学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厦门大学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年强基计划招生简章重磅发布！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福建师范大学协和学院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福建水利电力职业技术学院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福建林业职业技术学院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黎明职业大学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闽南师范大学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21/0401/19307.html" TargetMode="External" /><Relationship Id="rId11" Type="http://schemas.openxmlformats.org/officeDocument/2006/relationships/hyperlink" Target="http://www.gk114.com/a/gxzs/zszc/fujian/2020/0618/16866.html" TargetMode="External" /><Relationship Id="rId12" Type="http://schemas.openxmlformats.org/officeDocument/2006/relationships/hyperlink" Target="http://www.gk114.com/a/gxzs/zszc/fujian/2019/0223/6751.html" TargetMode="External" /><Relationship Id="rId13" Type="http://schemas.openxmlformats.org/officeDocument/2006/relationships/hyperlink" Target="http://www.gk114.com/a/gxzs/zszc/fujian/2019/0223/6742.html" TargetMode="External" /><Relationship Id="rId14" Type="http://schemas.openxmlformats.org/officeDocument/2006/relationships/hyperlink" Target="http://www.gk114.com/a/gxzs/zszc/fujian/2019/0223/6741.html" TargetMode="External" /><Relationship Id="rId15" Type="http://schemas.openxmlformats.org/officeDocument/2006/relationships/hyperlink" Target="http://www.gk114.com/a/gxzs/zszc/fujian/2019/0223/6738.html" TargetMode="External" /><Relationship Id="rId16" Type="http://schemas.openxmlformats.org/officeDocument/2006/relationships/hyperlink" Target="http://www.gk114.com/a/gxzs/zszc/fujian/2019/0223/6734.html" TargetMode="External" /><Relationship Id="rId17" Type="http://schemas.openxmlformats.org/officeDocument/2006/relationships/hyperlink" Target="http://www.gk114.com/a/gxzs/zszc/fujian/2019/0222/672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19/0223/6748.html" TargetMode="External" /><Relationship Id="rId5" Type="http://schemas.openxmlformats.org/officeDocument/2006/relationships/hyperlink" Target="http://www.gk114.com/a/gxzs/zszc/fujian/2019/0223/6750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2/0417/22170.html" TargetMode="External" /><Relationship Id="rId8" Type="http://schemas.openxmlformats.org/officeDocument/2006/relationships/hyperlink" Target="http://www.gk114.com/a/gxzs/zszc/fujian/2022/0417/22169.html" TargetMode="External" /><Relationship Id="rId9" Type="http://schemas.openxmlformats.org/officeDocument/2006/relationships/hyperlink" Target="http://www.gk114.com/a/gxzs/zszc/fujian/2022/0401/220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