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福建师范大学协和学院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为进一步贯彻落实</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，做好我院</w:t>
      </w:r>
      <w:r>
        <w:rPr>
          <w:rFonts w:ascii="Times New Roman" w:eastAsia="Times New Roman" w:hAnsi="Times New Roman" w:cs="Times New Roman"/>
        </w:rPr>
        <w:t>2018</w:t>
      </w:r>
      <w:r>
        <w:rPr>
          <w:rFonts w:ascii="SimSun" w:eastAsia="SimSun" w:hAnsi="SimSun" w:cs="SimSun"/>
        </w:rPr>
        <w:t>年普通本科招生工作，现依据《中华人民共和国教育法》、《中华人民共和国高等教育法》和教育部、省招委会、省教育厅的有关规定，结合学院实际，制定本章程。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学院全称为福建师范大学协和学院（国标代码</w:t>
      </w:r>
      <w:r>
        <w:rPr>
          <w:rFonts w:ascii="Times New Roman" w:eastAsia="Times New Roman" w:hAnsi="Times New Roman" w:cs="Times New Roman"/>
        </w:rPr>
        <w:t>13472</w:t>
      </w:r>
      <w:r>
        <w:rPr>
          <w:rFonts w:ascii="SimSun" w:eastAsia="SimSun" w:hAnsi="SimSun" w:cs="SimSun"/>
        </w:rPr>
        <w:t>），英文名称为</w:t>
      </w:r>
      <w:r>
        <w:rPr>
          <w:rFonts w:ascii="Times New Roman" w:eastAsia="Times New Roman" w:hAnsi="Times New Roman" w:cs="Times New Roman"/>
        </w:rPr>
        <w:t>“CONCORD UNIVERSITY COLLEGE FUJIAN NORMAL UNIVERSITY”</w:t>
      </w:r>
      <w:r>
        <w:rPr>
          <w:rFonts w:ascii="SimSun" w:eastAsia="SimSun" w:hAnsi="SimSun" w:cs="SimSun"/>
        </w:rPr>
        <w:t>。办学地址：福州市闽侯上街大学城学府南路。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福建师范大学协和学院是经福建省人民政府批准设立并通过国家教育部确认的独立学院。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学院办学层次为本科。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福建师范大学协和学院</w:t>
      </w:r>
      <w:r>
        <w:rPr>
          <w:rFonts w:ascii="Times New Roman" w:eastAsia="Times New Roman" w:hAnsi="Times New Roman" w:cs="Times New Roman"/>
        </w:rPr>
        <w:t>2018</w:t>
      </w:r>
      <w:r>
        <w:rPr>
          <w:rFonts w:ascii="SimSun" w:eastAsia="SimSun" w:hAnsi="SimSun" w:cs="SimSun"/>
        </w:rPr>
        <w:t>年招生计划经福建省教育行政部门核准，具体分省（区、市）分专业招生计划、收费标准由各省（区、市）高校招生管理部门统一向社会公布。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录取期间调整计划的使用原则：各省各批次录取结束后仍未完成的招生计划，主要向生源数量相对较多、升学压力相对较大的地区调整。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学院不限考生应试外语语种，但以英语作为基础外语安排教学。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体检要求按《教育部、卫生部、中国残疾人联合会关于印发〈普通高等学校招生体检工作指导意见〉的通知》（教学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号）等文件的有关规定执行。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坚持公平竞争、公正选拔、公开透明的原则。以普通高等学校招生全国统一考试成绩为主要依据，德智体美全面考核，综合评价、择优录取。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根据各省（区、市）生源情况以及相关规定，确定提档比例。各省（区、市）录取专业调配采用</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原则，第一专业志愿与其他专业志愿之间级差为</w:t>
      </w:r>
      <w:r>
        <w:rPr>
          <w:rFonts w:ascii="Times New Roman" w:eastAsia="Times New Roman" w:hAnsi="Times New Roman" w:cs="Times New Roman"/>
        </w:rPr>
        <w:t>5</w:t>
      </w:r>
      <w:r>
        <w:rPr>
          <w:rFonts w:ascii="SimSun" w:eastAsia="SimSun" w:hAnsi="SimSun" w:cs="SimSun"/>
        </w:rPr>
        <w:t>分，其他专业志愿间不设级差，根据投档等效成绩</w:t>
      </w:r>
      <w:r>
        <w:rPr>
          <w:rFonts w:ascii="Times New Roman" w:eastAsia="Times New Roman" w:hAnsi="Times New Roman" w:cs="Times New Roman"/>
        </w:rPr>
        <w:t>(</w:t>
      </w:r>
      <w:r>
        <w:rPr>
          <w:rFonts w:ascii="SimSun" w:eastAsia="SimSun" w:hAnsi="SimSun" w:cs="SimSun"/>
        </w:rPr>
        <w:t>投档成绩减去专业级差后的分数</w:t>
      </w:r>
      <w:r>
        <w:rPr>
          <w:rFonts w:ascii="Times New Roman" w:eastAsia="Times New Roman" w:hAnsi="Times New Roman" w:cs="Times New Roman"/>
        </w:rPr>
        <w:t>)</w:t>
      </w:r>
      <w:r>
        <w:rPr>
          <w:rFonts w:ascii="SimSun" w:eastAsia="SimSun" w:hAnsi="SimSun" w:cs="SimSun"/>
        </w:rPr>
        <w:t>从高到低进行调配。所有专业志愿都无法满足的考生，如果服从专业调剂，将根据考生分数从高到低调剂到招生计划尚未完成的专业，直至录取额满。所有专业志愿都无法满足又不服从调剂的考生，做退档处理。在投档成绩相同的情况下，学院将根据考生语文、外语、数学的单科成绩顺序从高到低进行排序，如以上单科成绩均相同，则综合考虑考生特长等因素，择优录取考生。福建省艺术类各专业，按照省教育考试院规定实行</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录取模式。浙江省各专业按规定实行专业平行志愿录取，各专业均不限选考科目要求。招生实行计算机远程网上录取。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艺术类录取规则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福建省内考生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音乐表演专业只录取参加福建省音乐类专业统考，并且获得合格证的考生。环境设计、产品设计、动画专业只录取参加福建省美术类专业统考，并且获得合格证的考生。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考成绩（含固定照顾加分）和艺术类省级专业统考成绩均达到福建省艺术类最低本科控制线上的考生中，按考生专业统考成绩从高到低排序，择优录取。在专业统考成绩相等的情况下，按相关科目成绩从高分到低分顺序进行排序。相关科目成绩的排列顺序：文考成绩（含固定照顾加分）、语文、综合、数学、外语。所有成绩均相同时，学院将综合考虑考生特长等因素，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福建省外考生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音乐表演专业只录取参加所在省音乐类专业统考，并且获得合格证的考生。环境设计、产品设计、动画专业只录取参加所在省美术类专业统考，并且获得合格证的考生。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考成绩（含固定照顾分）和艺术类省级专业统考成绩均达到所在省艺术类相应最低本科控制线上的考生中，根据所在省高校招生管理部门提供的考生投档分从高到低进行调配。在考生投档分相等的情况下，按相关科目成绩从高分到低分顺序进行排序。相关科目成绩的排列顺序：专业统考成绩、文考成绩（含固定照顾分）、语文、综合、数学、外语。所有成绩均相同时，学院将综合考虑考生特长等因素，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育类专业的录取要求，以考生所在省份体育类专业招生简章为准。报考体育类专业的考生，在文考成绩和专业统考成绩均达到最低本科控制线的基础上，学院将根据考生所在省份高校招生管理部门提供的考生投档分从高到低进行调配。在考生投档分相等的情况下，学院将根据考生语文、外语、数学的单科成绩顺序从高到低进行排序录取，单科成绩仍相同的，将综合考虑考生特长等因素，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国际化本科教育实验班项目学生需在第一学年末参加雅思或同等水平考试，成绩合格者进入项目专业课程学习，成绩未达到者按学院课程计划学习。在各省区市的录取时，该实验班均只录取有填报国际化本科教育实验班相关专业志愿的考生，未填报专业志愿将不予录取。根据教学安排，进入实验班专业课程学习的学生，在符合有关条件下，第四年可自愿选择到国外合作院校学习（学分互认），也可选择继续留在我院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学院招生监察工作在福建师范大学纪委办、监察处的监督下进行，监督电话：</w:t>
      </w:r>
      <w:r>
        <w:rPr>
          <w:rFonts w:ascii="Times New Roman" w:eastAsia="Times New Roman" w:hAnsi="Times New Roman" w:cs="Times New Roman"/>
        </w:rPr>
        <w:t>0591-22867115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根据规定，学生入学须缴纳学费、住宿费及其他有关代办费用方能注册。学院实行学分制收费管理，采用学费按学年预收，毕业当年结算的收费方式。</w:t>
      </w:r>
      <w:r>
        <w:rPr>
          <w:rFonts w:ascii="Times New Roman" w:eastAsia="Times New Roman" w:hAnsi="Times New Roman" w:cs="Times New Roman"/>
        </w:rPr>
        <w:t>2018</w:t>
      </w:r>
      <w:r>
        <w:rPr>
          <w:rFonts w:ascii="SimSun" w:eastAsia="SimSun" w:hAnsi="SimSun" w:cs="SimSun"/>
        </w:rPr>
        <w:t>年入学学生各专业收费标准如有调整，以省物价主管部门最终审批为准。如未调整，则按照《福建省物价局关于核定福建师范大学协和学院国际化本科教育实验班学费标准的复函》（闽价费</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365</w:t>
      </w:r>
      <w:r>
        <w:rPr>
          <w:rFonts w:ascii="SimSun" w:eastAsia="SimSun" w:hAnsi="SimSun" w:cs="SimSun"/>
        </w:rPr>
        <w:t>号）《福建省物价局关于核定福建师范大学协和学院</w:t>
      </w:r>
      <w:r>
        <w:rPr>
          <w:rFonts w:ascii="Times New Roman" w:eastAsia="Times New Roman" w:hAnsi="Times New Roman" w:cs="Times New Roman"/>
        </w:rPr>
        <w:t>2013</w:t>
      </w:r>
      <w:r>
        <w:rPr>
          <w:rFonts w:ascii="SimSun" w:eastAsia="SimSun" w:hAnsi="SimSun" w:cs="SimSun"/>
        </w:rPr>
        <w:t>年新增专业学费标准的复函》（闽价费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241</w:t>
      </w:r>
      <w:r>
        <w:rPr>
          <w:rFonts w:ascii="SimSun" w:eastAsia="SimSun" w:hAnsi="SimSun" w:cs="SimSun"/>
        </w:rPr>
        <w:t>号）《福建省物价局关于核定福建师范大学协和学院</w:t>
      </w:r>
      <w:r>
        <w:rPr>
          <w:rFonts w:ascii="Times New Roman" w:eastAsia="Times New Roman" w:hAnsi="Times New Roman" w:cs="Times New Roman"/>
        </w:rPr>
        <w:t>2014</w:t>
      </w:r>
      <w:r>
        <w:rPr>
          <w:rFonts w:ascii="SimSun" w:eastAsia="SimSun" w:hAnsi="SimSun" w:cs="SimSun"/>
        </w:rPr>
        <w:t>年新增专业学费标准和调整原专业学费标准的复函》（闽价费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169</w:t>
      </w:r>
      <w:r>
        <w:rPr>
          <w:rFonts w:ascii="SimSun" w:eastAsia="SimSun" w:hAnsi="SimSun" w:cs="SimSun"/>
        </w:rPr>
        <w:t>号）《福建省物价局关于核定福建师范大学协和学院</w:t>
      </w:r>
      <w:r>
        <w:rPr>
          <w:rFonts w:ascii="Times New Roman" w:eastAsia="Times New Roman" w:hAnsi="Times New Roman" w:cs="Times New Roman"/>
        </w:rPr>
        <w:t>2015</w:t>
      </w:r>
      <w:r>
        <w:rPr>
          <w:rFonts w:ascii="SimSun" w:eastAsia="SimSun" w:hAnsi="SimSun" w:cs="SimSun"/>
        </w:rPr>
        <w:t>年新增专业学费标准的复函》（闽价费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172</w:t>
      </w:r>
      <w:r>
        <w:rPr>
          <w:rFonts w:ascii="SimSun" w:eastAsia="SimSun" w:hAnsi="SimSun" w:cs="SimSun"/>
        </w:rPr>
        <w:t>号）《福建省物价局关于制定福建师范大学协和学院</w:t>
      </w:r>
      <w:r>
        <w:rPr>
          <w:rFonts w:ascii="Times New Roman" w:eastAsia="Times New Roman" w:hAnsi="Times New Roman" w:cs="Times New Roman"/>
        </w:rPr>
        <w:t>2017</w:t>
      </w:r>
      <w:r>
        <w:rPr>
          <w:rFonts w:ascii="SimSun" w:eastAsia="SimSun" w:hAnsi="SimSun" w:cs="SimSun"/>
        </w:rPr>
        <w:t>年新增专业学费标准的复函》（闽价费</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223</w:t>
      </w:r>
      <w:r>
        <w:rPr>
          <w:rFonts w:ascii="SimSun" w:eastAsia="SimSun" w:hAnsi="SimSun" w:cs="SimSun"/>
        </w:rPr>
        <w:t>号）等批文核定标准执行。</w:t>
      </w:r>
      <w:r>
        <w:rPr>
          <w:rFonts w:ascii="Times New Roman" w:eastAsia="Times New Roman" w:hAnsi="Times New Roman" w:cs="Times New Roman"/>
        </w:rPr>
        <w:t>2018</w:t>
      </w:r>
      <w:r>
        <w:rPr>
          <w:rFonts w:ascii="SimSun" w:eastAsia="SimSun" w:hAnsi="SimSun" w:cs="SimSun"/>
        </w:rPr>
        <w:t>年新增招生专业收费标准以省物价主管部门最终审批为准。学费退费办法按闽价费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41</w:t>
      </w:r>
      <w:r>
        <w:rPr>
          <w:rFonts w:ascii="SimSun" w:eastAsia="SimSun" w:hAnsi="SimSun" w:cs="SimSun"/>
        </w:rPr>
        <w:t>号和学院闽师协财</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10</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国际化本科教育实验班国内学习阶段的</w:t>
      </w:r>
      <w:r>
        <w:rPr>
          <w:rFonts w:ascii="Times New Roman" w:eastAsia="Times New Roman" w:hAnsi="Times New Roman" w:cs="Times New Roman"/>
        </w:rPr>
        <w:t>SQA</w:t>
      </w:r>
      <w:r>
        <w:rPr>
          <w:rFonts w:ascii="SimSun" w:eastAsia="SimSun" w:hAnsi="SimSun" w:cs="SimSun"/>
        </w:rPr>
        <w:t>学籍注册、出国手续费等其他费用按相关收费标准另行缴纳。国外学习阶段按国外大学收费标准付费，学院不另行收取学费。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住宿费收费标准按照《福建省物价局</w:t>
      </w:r>
      <w:r>
        <w:rPr>
          <w:rFonts w:ascii="Times New Roman" w:eastAsia="Times New Roman" w:hAnsi="Times New Roman" w:cs="Times New Roman"/>
        </w:rPr>
        <w:t xml:space="preserve"> </w:t>
      </w:r>
      <w:r>
        <w:rPr>
          <w:rFonts w:ascii="SimSun" w:eastAsia="SimSun" w:hAnsi="SimSun" w:cs="SimSun"/>
        </w:rPr>
        <w:t>福建省财政厅福建省教育厅关于印发</w:t>
      </w:r>
      <w:r>
        <w:rPr>
          <w:rFonts w:ascii="Times New Roman" w:eastAsia="Times New Roman" w:hAnsi="Times New Roman" w:cs="Times New Roman"/>
        </w:rPr>
        <w:t>&lt;</w:t>
      </w:r>
      <w:r>
        <w:rPr>
          <w:rFonts w:ascii="SimSun" w:eastAsia="SimSun" w:hAnsi="SimSun" w:cs="SimSun"/>
        </w:rPr>
        <w:t>福建省高等学校和中等职业学校学生公寓收费管理暂行办法</w:t>
      </w:r>
      <w:r>
        <w:rPr>
          <w:rFonts w:ascii="Times New Roman" w:eastAsia="Times New Roman" w:hAnsi="Times New Roman" w:cs="Times New Roman"/>
        </w:rPr>
        <w:t>&gt;</w:t>
      </w:r>
      <w:r>
        <w:rPr>
          <w:rFonts w:ascii="SimSun" w:eastAsia="SimSun" w:hAnsi="SimSun" w:cs="SimSun"/>
        </w:rPr>
        <w:t>的通知》（闽价费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567</w:t>
      </w:r>
      <w:r>
        <w:rPr>
          <w:rFonts w:ascii="SimSun" w:eastAsia="SimSun" w:hAnsi="SimSun" w:cs="SimSun"/>
        </w:rPr>
        <w:t>号）《福建省物价局福建省财政厅关于核定福建师范大学新建学生公寓住宿费收费标准的复函》（闽价费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487</w:t>
      </w:r>
      <w:r>
        <w:rPr>
          <w:rFonts w:ascii="SimSun" w:eastAsia="SimSun" w:hAnsi="SimSun" w:cs="SimSun"/>
        </w:rPr>
        <w:t>号）文件标准执行。如有调整，以省物价主管部门最终审批为准。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其他有关代办费用含教材费、军训服装费、新生入学复查体检费等，实行代收代支，按实结算，多还少补的缴费方式。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新生持录取通知书和学院规定的有关证件、材料，按期到校办理入学手续，未经请假或请假逾期超过两周不报到者，可取消入学资格。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报到后，学院将对新生进行资格复查，凡不符合要求或者以弄虚作假手段取得录取资格的，将取消其录取资格。被录取的专升本学生如未取得普通高职（高专）毕业证书的，学院按照规定取消其专升本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学院设有优秀学生奖学金，以及学习优秀、社会工作等单项奖学金。学生根据条件也可申请国家奖学金、国家励志奖学金、国家助学金，以及学院勤工助学岗位等。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按教育部有关规定</w:t>
      </w:r>
      <w:r>
        <w:rPr>
          <w:rFonts w:ascii="Times New Roman" w:eastAsia="Times New Roman" w:hAnsi="Times New Roman" w:cs="Times New Roman"/>
        </w:rPr>
        <w:t>,</w:t>
      </w:r>
      <w:r>
        <w:rPr>
          <w:rFonts w:ascii="SimSun" w:eastAsia="SimSun" w:hAnsi="SimSun" w:cs="SimSun"/>
        </w:rPr>
        <w:t>符合条件的毕业生，将由福建师范大学协和学院颁发普通高等学校毕业证书；符合福建师范大学协和学院学位授予规定的，由福建师范大学协和学院授予相应的学士学位证书。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国际化本科教育实验班学生，在国内学习和出国留学阶段，学业成绩分别达到双方院校毕业或学位授予要求者，由我院授予相应本科毕业证书和学士学位证书，并由国外大学颁发相应学位证书。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http://cuc.fjnu.edu.cn/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w:t>
      </w:r>
      <w:r>
        <w:rPr>
          <w:rFonts w:ascii="Times New Roman" w:eastAsia="Times New Roman" w:hAnsi="Times New Roman" w:cs="Times New Roman"/>
        </w:rPr>
        <w:t xml:space="preserve"> E-mail:xhzs@fjnu.edu.cn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通讯地址：福州市闽侯上街大学城学府南路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350117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0591</w:t>
      </w:r>
      <w:r>
        <w:rPr>
          <w:rFonts w:ascii="SimSun" w:eastAsia="SimSun" w:hAnsi="SimSun" w:cs="SimSun"/>
        </w:rPr>
        <w:t>－</w:t>
      </w:r>
      <w:r>
        <w:rPr>
          <w:rFonts w:ascii="Times New Roman" w:eastAsia="Times New Roman" w:hAnsi="Times New Roman" w:cs="Times New Roman"/>
        </w:rPr>
        <w:t xml:space="preserve">22868770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国际教育学院（国际化本科教育实验班）：</w:t>
      </w:r>
      <w:r>
        <w:rPr>
          <w:rFonts w:ascii="Times New Roman" w:eastAsia="Times New Roman" w:hAnsi="Times New Roman" w:cs="Times New Roman"/>
        </w:rPr>
        <w:t xml:space="preserve">0591-22867966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本章程自颁布之日起生效，由学院招生办公室负责解释。学院以往规定凡与本章程有不一致之处，均以本章程为准。未尽事宜，按国家有关普通高校年度招生工作规定执行。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福建师范大学协和学院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闽南师范大学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福建师范大学闽南科技学院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福建卫生职业技术学院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34.html" TargetMode="External" /><Relationship Id="rId11" Type="http://schemas.openxmlformats.org/officeDocument/2006/relationships/hyperlink" Target="http://www.gk114.com/a/gxzs/zszc/fujian/2019/0223/6731.html" TargetMode="External" /><Relationship Id="rId12" Type="http://schemas.openxmlformats.org/officeDocument/2006/relationships/hyperlink" Target="http://www.gk114.com/a/gxzs/zszc/fujian/2019/0222/6729.html" TargetMode="External" /><Relationship Id="rId13" Type="http://schemas.openxmlformats.org/officeDocument/2006/relationships/hyperlink" Target="http://www.gk114.com/a/gxzs/zszc/fujian/2019/0222/6727.html" TargetMode="External" /><Relationship Id="rId14" Type="http://schemas.openxmlformats.org/officeDocument/2006/relationships/hyperlink" Target="http://www.gk114.com/a/gxzs/zszc/fujian/2019/0222/6723.html" TargetMode="External" /><Relationship Id="rId15" Type="http://schemas.openxmlformats.org/officeDocument/2006/relationships/hyperlink" Target="http://www.gk114.com/a/gxzs/zszc/fujian/2019/0222/6719.html" TargetMode="External" /><Relationship Id="rId16" Type="http://schemas.openxmlformats.org/officeDocument/2006/relationships/hyperlink" Target="http://www.gk114.com/a/gxzs/zszc/fujian/2019/0222/67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3/6750.html" TargetMode="External" /><Relationship Id="rId5" Type="http://schemas.openxmlformats.org/officeDocument/2006/relationships/hyperlink" Target="http://www.gk114.com/a/gxzs/zszc/fujian/2019/0223/6752.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49.html" TargetMode="External" /><Relationship Id="rId8" Type="http://schemas.openxmlformats.org/officeDocument/2006/relationships/hyperlink" Target="http://www.gk114.com/a/gxzs/zszc/fujian/2019/0223/6742.html" TargetMode="External" /><Relationship Id="rId9" Type="http://schemas.openxmlformats.org/officeDocument/2006/relationships/hyperlink" Target="http://www.gk114.com/a/gxzs/zszc/fujian/2019/0223/67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