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福建师范大学闽南科技学院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为深入贯彻教育部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精神，进一步巩固</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成果，做好学院</w:t>
      </w:r>
      <w:r>
        <w:rPr>
          <w:rFonts w:ascii="Times New Roman" w:eastAsia="Times New Roman" w:hAnsi="Times New Roman" w:cs="Times New Roman"/>
        </w:rPr>
        <w:t>2018</w:t>
      </w:r>
      <w:r>
        <w:rPr>
          <w:rFonts w:ascii="SimSun" w:eastAsia="SimSun" w:hAnsi="SimSun" w:cs="SimSun"/>
        </w:rPr>
        <w:t>年普通本科招生工作，确保选拔符合培养要求的新生，根据《中华人民共和国教育法》、《中华人民共和国高等教育法》等相关法律和教育部的有关规定，结合学院实际，特制定本章程。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本章程适用于福建师范大学闽南科技学院</w:t>
      </w:r>
      <w:r>
        <w:rPr>
          <w:rFonts w:ascii="Times New Roman" w:eastAsia="Times New Roman" w:hAnsi="Times New Roman" w:cs="Times New Roman"/>
        </w:rPr>
        <w:t>2018</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学院校名为福建师范大学闽南科技学院，（国标代码：</w:t>
      </w:r>
      <w:r>
        <w:rPr>
          <w:rFonts w:ascii="Times New Roman" w:eastAsia="Times New Roman" w:hAnsi="Times New Roman" w:cs="Times New Roman"/>
        </w:rPr>
        <w:t>12992</w:t>
      </w:r>
      <w:r>
        <w:rPr>
          <w:rFonts w:ascii="SimSun" w:eastAsia="SimSun" w:hAnsi="SimSun" w:cs="SimSun"/>
        </w:rPr>
        <w:t>），创办于</w:t>
      </w:r>
      <w:r>
        <w:rPr>
          <w:rFonts w:ascii="Times New Roman" w:eastAsia="Times New Roman" w:hAnsi="Times New Roman" w:cs="Times New Roman"/>
        </w:rPr>
        <w:t>2001</w:t>
      </w:r>
      <w:r>
        <w:rPr>
          <w:rFonts w:ascii="SimSun" w:eastAsia="SimSun" w:hAnsi="SimSun" w:cs="SimSun"/>
        </w:rPr>
        <w:t>年，是经福建省人民政府、国家教育部批准的实施全日制本科教育的独立学院。学院注册地址为：福建省泉州市南安康美开发区康元路</w:t>
      </w:r>
      <w:r>
        <w:rPr>
          <w:rFonts w:ascii="Times New Roman" w:eastAsia="Times New Roman" w:hAnsi="Times New Roman" w:cs="Times New Roman"/>
        </w:rPr>
        <w:t>8</w:t>
      </w:r>
      <w:r>
        <w:rPr>
          <w:rFonts w:ascii="SimSun" w:eastAsia="SimSun" w:hAnsi="SimSun" w:cs="SimSun"/>
        </w:rPr>
        <w:t>号。康美校区办学地址为：福建省泉州市南安康美开发区康元路</w:t>
      </w:r>
      <w:r>
        <w:rPr>
          <w:rFonts w:ascii="Times New Roman" w:eastAsia="Times New Roman" w:hAnsi="Times New Roman" w:cs="Times New Roman"/>
        </w:rPr>
        <w:t>8</w:t>
      </w:r>
      <w:r>
        <w:rPr>
          <w:rFonts w:ascii="SimSun" w:eastAsia="SimSun" w:hAnsi="SimSun" w:cs="SimSun"/>
        </w:rPr>
        <w:t>号（邮编：</w:t>
      </w:r>
      <w:r>
        <w:rPr>
          <w:rFonts w:ascii="Times New Roman" w:eastAsia="Times New Roman" w:hAnsi="Times New Roman" w:cs="Times New Roman"/>
        </w:rPr>
        <w:t>362332</w:t>
      </w:r>
      <w:r>
        <w:rPr>
          <w:rFonts w:ascii="SimSun" w:eastAsia="SimSun" w:hAnsi="SimSun" w:cs="SimSun"/>
        </w:rPr>
        <w:t>），美林校区办学地址为：福建省泉州南安市柳美南路</w:t>
      </w:r>
      <w:r>
        <w:rPr>
          <w:rFonts w:ascii="Times New Roman" w:eastAsia="Times New Roman" w:hAnsi="Times New Roman" w:cs="Times New Roman"/>
        </w:rPr>
        <w:t>8</w:t>
      </w:r>
      <w:r>
        <w:rPr>
          <w:rFonts w:ascii="SimSun" w:eastAsia="SimSun" w:hAnsi="SimSun" w:cs="SimSun"/>
        </w:rPr>
        <w:t>号（邮编：</w:t>
      </w:r>
      <w:r>
        <w:rPr>
          <w:rFonts w:ascii="Times New Roman" w:eastAsia="Times New Roman" w:hAnsi="Times New Roman" w:cs="Times New Roman"/>
        </w:rPr>
        <w:t>362300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学院设有招生工作领导小组，全面负责学院的招生工作，制定招生政策、招生计划，研究决定有关招生工作重大事宜。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学院招生工作领导小组下设招生办公室，为组织和实施招生工作的常设机构，负责日常招生工作。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普通本科招生计划经福建省教育厅核准，具体分省分专业招生计划、办学地址及收费标准以各省教育招生考试主管部门向社会公布的为准，在学院网站也予以公布。具体分省分专业招生计划请参阅各省（区、市）招生部门编印的考生填报志愿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英语专业只招收英语语种考生，其它专业不限考生应试外语语种，但学院仅以英语作为基础外语安排教学。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除本章程中的专业录取要求外，执行教育部、卫生部、中国残疾人联合会印发的《普通高等学校招生体检工作指导意见》（教学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学院坚持公平竞争、公正选拔、公开透明，以普通高等学校招生全国统一考试成绩为主要依据，德智体美全面考核、综合评价、择优录取的录取原则。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关于普通文理本科录取办法。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于普通文理本科录取办法，由学院根据各省（江苏省除外）的投档规定和生源情况确定提档比例，采用专业志愿清的调配原则。在投档成绩相当的情况下，学院将根据专业及分数排序，综合考虑考生相关科目成绩及特长等因素，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在江苏省的录取办法，由学院根据江苏省教育厅的投档规定和生源情况确定提档比例，采用专业志愿清的调配原则。必修科目测试等级均达到</w:t>
      </w:r>
      <w:r>
        <w:rPr>
          <w:rFonts w:ascii="Times New Roman" w:eastAsia="Times New Roman" w:hAnsi="Times New Roman" w:cs="Times New Roman"/>
        </w:rPr>
        <w:t>C</w:t>
      </w:r>
      <w:r>
        <w:rPr>
          <w:rFonts w:ascii="SimSun" w:eastAsia="SimSun" w:hAnsi="SimSun" w:cs="SimSun"/>
        </w:rPr>
        <w:t>级及以上等级（技术科目必须合格）的江苏考生进档后，根据先分数后等级的排序规则，择优录取考生。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关于艺术类录取办法。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学院在福建省艺术类录取办法是从高考文化考试和专业考试均达到省控线的进档考生中，按综合分进行投档，具体折算方法为：美术综合分＝（考生文考总分＋固定照顾分）</w:t>
      </w:r>
      <w:r>
        <w:rPr>
          <w:rFonts w:ascii="Times New Roman" w:eastAsia="Times New Roman" w:hAnsi="Times New Roman" w:cs="Times New Roman"/>
        </w:rPr>
        <w:t>×40%</w:t>
      </w:r>
      <w:r>
        <w:rPr>
          <w:rFonts w:ascii="SimSun" w:eastAsia="SimSun" w:hAnsi="SimSun" w:cs="SimSun"/>
        </w:rPr>
        <w:t>＋考生省级专业统考成绩</w:t>
      </w:r>
      <w:r>
        <w:rPr>
          <w:rFonts w:ascii="Times New Roman" w:eastAsia="Times New Roman" w:hAnsi="Times New Roman" w:cs="Times New Roman"/>
        </w:rPr>
        <w:t>×2.5×60%</w:t>
      </w:r>
      <w:r>
        <w:rPr>
          <w:rFonts w:ascii="SimSun" w:eastAsia="SimSun" w:hAnsi="SimSun" w:cs="SimSun"/>
        </w:rPr>
        <w:t>。综合分相同时，按单科成绩从高分到低分顺序进行排序，以此确定每一个考生在其群体中的位次。单科成绩的排列顺序：文科艺术类按省级专业统考成绩、语文、文科综合、数学、外语；理科艺术类按照省级专业统考成绩、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学院在江西省艺术类录取办法根据《江西省</w:t>
      </w:r>
      <w:r>
        <w:rPr>
          <w:rFonts w:ascii="Times New Roman" w:eastAsia="Times New Roman" w:hAnsi="Times New Roman" w:cs="Times New Roman"/>
        </w:rPr>
        <w:t>2018</w:t>
      </w:r>
      <w:r>
        <w:rPr>
          <w:rFonts w:ascii="SimSun" w:eastAsia="SimSun" w:hAnsi="SimSun" w:cs="SimSun"/>
        </w:rPr>
        <w:t>年普通高校艺术类专业招生工作规定》（赣招委字</w:t>
      </w:r>
      <w:r>
        <w:rPr>
          <w:rFonts w:ascii="Times New Roman" w:eastAsia="Times New Roman" w:hAnsi="Times New Roman" w:cs="Times New Roman"/>
        </w:rPr>
        <w:t>[2018]2</w:t>
      </w:r>
      <w:r>
        <w:rPr>
          <w:rFonts w:ascii="SimSun" w:eastAsia="SimSun" w:hAnsi="SimSun" w:cs="SimSun"/>
        </w:rPr>
        <w:t>号）文件，艺术类专业在江西省招生批次为艺术类二本</w:t>
      </w:r>
      <w:r>
        <w:rPr>
          <w:rFonts w:ascii="Times New Roman" w:eastAsia="Times New Roman" w:hAnsi="Times New Roman" w:cs="Times New Roman"/>
        </w:rPr>
        <w:t>B</w:t>
      </w:r>
      <w:r>
        <w:rPr>
          <w:rFonts w:ascii="SimSun" w:eastAsia="SimSun" w:hAnsi="SimSun" w:cs="SimSun"/>
        </w:rPr>
        <w:t>段，按平行志愿录取，认可江西省专业统考成绩。实际录取时，江西省教育考试院在达到江西省统考二本</w:t>
      </w:r>
      <w:r>
        <w:rPr>
          <w:rFonts w:ascii="Times New Roman" w:eastAsia="Times New Roman" w:hAnsi="Times New Roman" w:cs="Times New Roman"/>
        </w:rPr>
        <w:t>B</w:t>
      </w:r>
      <w:r>
        <w:rPr>
          <w:rFonts w:ascii="SimSun" w:eastAsia="SimSun" w:hAnsi="SimSun" w:cs="SimSun"/>
        </w:rPr>
        <w:t>段专业合格线和艺术类本科省控文化线的考生中，按志愿、按招生计划数</w:t>
      </w:r>
      <w:r>
        <w:rPr>
          <w:rFonts w:ascii="Times New Roman" w:eastAsia="Times New Roman" w:hAnsi="Times New Roman" w:cs="Times New Roman"/>
        </w:rPr>
        <w:t>1:1</w:t>
      </w:r>
      <w:r>
        <w:rPr>
          <w:rFonts w:ascii="SimSun" w:eastAsia="SimSun" w:hAnsi="SimSun" w:cs="SimSun"/>
        </w:rPr>
        <w:t>的比例进行投档，我院采用专业志愿清的调配原则，在投档成绩相当的情况下，依据专业成绩从高分到低分进行排序，专业分相同时，按文化成绩总分（不分文理）排序，总分相同，先看语文；若语文相同，则看外语；若外语同分，则看数学；若再同分，则看文、理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学院招生工作在福建师范大学纪委、监察处的监督指导下开展。如有问题，考生可向闽南科技学院招生监察组提出申诉，或向福建师范大学监察处提出申诉。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录取模式：实行计算机远程网上录取。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学生入学须缴纳学费、住宿费及其他有关费用后方能注册。</w:t>
      </w:r>
      <w:r>
        <w:rPr>
          <w:rFonts w:ascii="Times New Roman" w:eastAsia="Times New Roman" w:hAnsi="Times New Roman" w:cs="Times New Roman"/>
        </w:rPr>
        <w:t>2018</w:t>
      </w:r>
      <w:r>
        <w:rPr>
          <w:rFonts w:ascii="SimSun" w:eastAsia="SimSun" w:hAnsi="SimSun" w:cs="SimSun"/>
        </w:rPr>
        <w:t>级新生学费及住宿费待定，严格按照福建省物价局、福建省教育厅《关于我省民办本科高校学历教育收费管理有关问题的通知》（闽价费﹝</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46</w:t>
      </w:r>
      <w:r>
        <w:rPr>
          <w:rFonts w:ascii="SimSun" w:eastAsia="SimSun" w:hAnsi="SimSun" w:cs="SimSun"/>
        </w:rPr>
        <w:t>号）执行。学生缴费后，因个人原因放弃入学资格、退学及其他原因终上学业的，学费、住宿费和代办费清退按福建省物价局、福建省财政厅、福建省教育厅关于规范高等学校和中等职业学校收费管理工作有关问题的通知（闽价</w:t>
      </w:r>
      <w:r>
        <w:rPr>
          <w:rFonts w:ascii="Times New Roman" w:eastAsia="Times New Roman" w:hAnsi="Times New Roman" w:cs="Times New Roman"/>
        </w:rPr>
        <w:t>[2005]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入学后学生原则上应在所录取专业学习，少数学生因特殊原因提出专业调整要求的，按照省教育厅有关文件规定，经学院研究批准考核后方可允许转入相关专业学习。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收到录取通知书后，必须按规定时间按时到学院报到，并按《入学指南》要求办理相关手续。未能按时报到的，须事先以书面形式请假，未按规定请假的视为自动放弃入学资格。请假一般不超过两周。新生入学后，学院将按有关文件规定对新生材料进行复核，并对新生身体健康状况进行复查。经复查如发现不符合录取条件的，将上报省级招生部门批准，取消其当年进入我院的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我院设立了优秀学生奖学金、国家奖学金；现行的资助政策主要有国家助学金、国家励志奖学金、生源地信用助学贷款、勤工助学、临时困难补助等帮助家庭经济困难学生顺利完成学业。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我院设立了</w:t>
      </w:r>
      <w:r>
        <w:rPr>
          <w:rFonts w:ascii="Times New Roman" w:eastAsia="Times New Roman" w:hAnsi="Times New Roman" w:cs="Times New Roman"/>
        </w:rPr>
        <w:t>“</w:t>
      </w:r>
      <w:r>
        <w:rPr>
          <w:rFonts w:ascii="SimSun" w:eastAsia="SimSun" w:hAnsi="SimSun" w:cs="SimSun"/>
        </w:rPr>
        <w:t>惠侨助学</w:t>
      </w:r>
      <w:r>
        <w:rPr>
          <w:rFonts w:ascii="Times New Roman" w:eastAsia="Times New Roman" w:hAnsi="Times New Roman" w:cs="Times New Roman"/>
        </w:rPr>
        <w:t>”</w:t>
      </w:r>
      <w:r>
        <w:rPr>
          <w:rFonts w:ascii="SimSun" w:eastAsia="SimSun" w:hAnsi="SimSun" w:cs="SimSun"/>
        </w:rPr>
        <w:t>公益金，凡学生是侨属侨眷且家境贫困的，可依照相关规定申请</w:t>
      </w:r>
      <w:r>
        <w:rPr>
          <w:rFonts w:ascii="Times New Roman" w:eastAsia="Times New Roman" w:hAnsi="Times New Roman" w:cs="Times New Roman"/>
        </w:rPr>
        <w:t>“</w:t>
      </w:r>
      <w:r>
        <w:rPr>
          <w:rFonts w:ascii="SimSun" w:eastAsia="SimSun" w:hAnsi="SimSun" w:cs="SimSun"/>
        </w:rPr>
        <w:t>惠侨助学</w:t>
      </w:r>
      <w:r>
        <w:rPr>
          <w:rFonts w:ascii="Times New Roman" w:eastAsia="Times New Roman" w:hAnsi="Times New Roman" w:cs="Times New Roman"/>
        </w:rPr>
        <w:t>”</w:t>
      </w:r>
      <w:r>
        <w:rPr>
          <w:rFonts w:ascii="SimSun" w:eastAsia="SimSun" w:hAnsi="SimSun" w:cs="SimSun"/>
        </w:rPr>
        <w:t>公益金。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教育部有关规定，符合条件的毕业生，将由福建师范大学闽南科技学院颁发普通高等学校毕业证书；符合学位授予条件的，由福建师范大学闽南科技学院授予相应的学士学位，以上证书均由教育部电子注册并统一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http://www.mnkjxy.com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w:t>
      </w:r>
      <w:r>
        <w:rPr>
          <w:rFonts w:ascii="Times New Roman" w:eastAsia="Times New Roman" w:hAnsi="Times New Roman" w:cs="Times New Roman"/>
        </w:rPr>
        <w:t xml:space="preserve">mnkjxy2001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0595-86698989  0595-26990996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监察电话：</w:t>
      </w:r>
      <w:r>
        <w:rPr>
          <w:rFonts w:ascii="Times New Roman" w:eastAsia="Times New Roman" w:hAnsi="Times New Roman" w:cs="Times New Roman"/>
        </w:rPr>
        <w:t xml:space="preserve">0595-68900977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0595-86654241  0595-86676600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zjb@mnkjxy.com.cn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通讯地址：福建省泉州市南安康美开发区康元路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(362332)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录取查询（学院招生网站）</w:t>
      </w:r>
      <w:r>
        <w:rPr>
          <w:rFonts w:ascii="Times New Roman" w:eastAsia="Times New Roman" w:hAnsi="Times New Roman" w:cs="Times New Roman"/>
        </w:rPr>
        <w:t xml:space="preserve">:http://lqcx.mnkjxy.com/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本章程自颁布之日起生效，由学院招生办负责解释。学院以往规定与本章程有不一致之处，均以本章程为准。未尽事宜，按国家有关普通高校年度招生工作规定执行。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福建师范大学闽南科技学院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二〇一八年四月十六日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泉州华光职业学院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闽南师范大学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闽南理工学院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福建卫生职业技术学院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41.html" TargetMode="External" /><Relationship Id="rId11" Type="http://schemas.openxmlformats.org/officeDocument/2006/relationships/hyperlink" Target="http://www.gk114.com/a/gxzs/zszc/fujian/2019/0223/6734.html" TargetMode="External" /><Relationship Id="rId12" Type="http://schemas.openxmlformats.org/officeDocument/2006/relationships/hyperlink" Target="http://www.gk114.com/a/gxzs/zszc/fujian/2019/0223/6731.html" TargetMode="External" /><Relationship Id="rId13" Type="http://schemas.openxmlformats.org/officeDocument/2006/relationships/hyperlink" Target="http://www.gk114.com/a/gxzs/zszc/fujian/2019/0222/6729.html" TargetMode="External" /><Relationship Id="rId14" Type="http://schemas.openxmlformats.org/officeDocument/2006/relationships/hyperlink" Target="http://www.gk114.com/a/gxzs/zszc/fujian/2019/0222/6727.html" TargetMode="External" /><Relationship Id="rId15" Type="http://schemas.openxmlformats.org/officeDocument/2006/relationships/hyperlink" Target="http://www.gk114.com/a/gxzs/zszc/fujian/2019/0222/6721.html" TargetMode="External" /><Relationship Id="rId16" Type="http://schemas.openxmlformats.org/officeDocument/2006/relationships/hyperlink" Target="http://www.gk114.com/a/gxzs/zszc/fujian/2019/0222/67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2/6722.html" TargetMode="External" /><Relationship Id="rId5" Type="http://schemas.openxmlformats.org/officeDocument/2006/relationships/hyperlink" Target="http://www.gk114.com/a/gxzs/zszc/fujian/2019/0222/6724.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1.html" TargetMode="External" /><Relationship Id="rId8" Type="http://schemas.openxmlformats.org/officeDocument/2006/relationships/hyperlink" Target="http://www.gk114.com/a/gxzs/zszc/fujian/2019/0223/6749.html" TargetMode="External" /><Relationship Id="rId9" Type="http://schemas.openxmlformats.org/officeDocument/2006/relationships/hyperlink" Target="http://www.gk114.com/a/gxzs/zszc/fujian/2019/0223/67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