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秦皇岛职业技术学院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学校名称：秦皇岛职业技术学院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12773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学院地址：河北省秦皇岛市北戴河区海滨联峰北路</w:t>
      </w:r>
      <w:r>
        <w:rPr>
          <w:rFonts w:ascii="Times New Roman" w:eastAsia="Times New Roman" w:hAnsi="Times New Roman" w:cs="Times New Roman"/>
        </w:rPr>
        <w:t>90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秦皇岛职业技术学院是</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日经河北省人民政府批准、国家教育部备案的全日制公办高校。学生毕业时颁发全日制专科学历证书。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学院自成立以来，多次被评为省市级</w:t>
      </w:r>
      <w:r>
        <w:rPr>
          <w:rFonts w:ascii="Times New Roman" w:eastAsia="Times New Roman" w:hAnsi="Times New Roman" w:cs="Times New Roman"/>
        </w:rPr>
        <w:t>“</w:t>
      </w:r>
      <w:r>
        <w:rPr>
          <w:rFonts w:ascii="SimSun" w:eastAsia="SimSun" w:hAnsi="SimSun" w:cs="SimSun"/>
        </w:rPr>
        <w:t>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2010</w:t>
      </w:r>
      <w:r>
        <w:rPr>
          <w:rFonts w:ascii="SimSun" w:eastAsia="SimSun" w:hAnsi="SimSun" w:cs="SimSun"/>
        </w:rPr>
        <w:t>年被财政部和教育部联合确定为</w:t>
      </w:r>
      <w:r>
        <w:rPr>
          <w:rFonts w:ascii="Times New Roman" w:eastAsia="Times New Roman" w:hAnsi="Times New Roman" w:cs="Times New Roman"/>
        </w:rPr>
        <w:t>“</w:t>
      </w:r>
      <w:r>
        <w:rPr>
          <w:rFonts w:ascii="SimSun" w:eastAsia="SimSun" w:hAnsi="SimSun" w:cs="SimSun"/>
        </w:rPr>
        <w:t>国家示范性高等职业院校建设计划</w:t>
      </w:r>
      <w:r>
        <w:rPr>
          <w:rFonts w:ascii="Times New Roman" w:eastAsia="Times New Roman" w:hAnsi="Times New Roman" w:cs="Times New Roman"/>
        </w:rPr>
        <w:t>”</w:t>
      </w:r>
      <w:r>
        <w:rPr>
          <w:rFonts w:ascii="SimSun" w:eastAsia="SimSun" w:hAnsi="SimSun" w:cs="SimSun"/>
        </w:rPr>
        <w:t>骨干高职院校立项建设单位，成为全国百所骨干高职院校之一</w:t>
      </w:r>
      <w:r>
        <w:rPr>
          <w:rFonts w:ascii="Times New Roman" w:eastAsia="Times New Roman" w:hAnsi="Times New Roman" w:cs="Times New Roman"/>
        </w:rPr>
        <w:t>,</w:t>
      </w:r>
      <w:r>
        <w:rPr>
          <w:rFonts w:ascii="SimSun" w:eastAsia="SimSun" w:hAnsi="SimSun" w:cs="SimSun"/>
        </w:rPr>
        <w:t>并于</w:t>
      </w:r>
      <w:r>
        <w:rPr>
          <w:rFonts w:ascii="Times New Roman" w:eastAsia="Times New Roman" w:hAnsi="Times New Roman" w:cs="Times New Roman"/>
        </w:rPr>
        <w:t>2016</w:t>
      </w:r>
      <w:r>
        <w:rPr>
          <w:rFonts w:ascii="SimSun" w:eastAsia="SimSun" w:hAnsi="SimSun" w:cs="SimSun"/>
        </w:rPr>
        <w:t>年以</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等级通过验收；</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2014</w:t>
      </w:r>
      <w:r>
        <w:rPr>
          <w:rFonts w:ascii="SimSun" w:eastAsia="SimSun" w:hAnsi="SimSun" w:cs="SimSun"/>
        </w:rPr>
        <w:t>年两次荣获</w:t>
      </w:r>
      <w:r>
        <w:rPr>
          <w:rFonts w:ascii="Times New Roman" w:eastAsia="Times New Roman" w:hAnsi="Times New Roman" w:cs="Times New Roman"/>
        </w:rPr>
        <w:t>“</w:t>
      </w:r>
      <w:r>
        <w:rPr>
          <w:rFonts w:ascii="SimSun" w:eastAsia="SimSun" w:hAnsi="SimSun" w:cs="SimSun"/>
        </w:rPr>
        <w:t>全国文明单位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2014</w:t>
      </w:r>
      <w:r>
        <w:rPr>
          <w:rFonts w:ascii="SimSun" w:eastAsia="SimSun" w:hAnsi="SimSun" w:cs="SimSun"/>
        </w:rPr>
        <w:t>年被教育部、国家发改委等</w:t>
      </w:r>
      <w:r>
        <w:rPr>
          <w:rFonts w:ascii="Times New Roman" w:eastAsia="Times New Roman" w:hAnsi="Times New Roman" w:cs="Times New Roman"/>
        </w:rPr>
        <w:t>7</w:t>
      </w:r>
      <w:r>
        <w:rPr>
          <w:rFonts w:ascii="SimSun" w:eastAsia="SimSun" w:hAnsi="SimSun" w:cs="SimSun"/>
        </w:rPr>
        <w:t>部委确定为</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年由中华职业教育社、中国职业技术教育学会确定为</w:t>
      </w:r>
      <w:r>
        <w:rPr>
          <w:rFonts w:ascii="Times New Roman" w:eastAsia="Times New Roman" w:hAnsi="Times New Roman" w:cs="Times New Roman"/>
        </w:rPr>
        <w:t>“</w:t>
      </w:r>
      <w:r>
        <w:rPr>
          <w:rFonts w:ascii="SimSun" w:eastAsia="SimSun" w:hAnsi="SimSun" w:cs="SimSun"/>
        </w:rPr>
        <w:t>第五届黄炎培职业教育奖</w:t>
      </w:r>
      <w:r>
        <w:rPr>
          <w:rFonts w:ascii="Times New Roman" w:eastAsia="Times New Roman" w:hAnsi="Times New Roman" w:cs="Times New Roman"/>
        </w:rPr>
        <w:t>——</w:t>
      </w:r>
      <w:r>
        <w:rPr>
          <w:rFonts w:ascii="SimSun" w:eastAsia="SimSun" w:hAnsi="SimSun" w:cs="SimSun"/>
        </w:rPr>
        <w:t>优秀学校奖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学院坐落于著名避暑胜地北戴河，占地面积</w:t>
      </w:r>
      <w:r>
        <w:rPr>
          <w:rFonts w:ascii="Times New Roman" w:eastAsia="Times New Roman" w:hAnsi="Times New Roman" w:cs="Times New Roman"/>
        </w:rPr>
        <w:t>700</w:t>
      </w:r>
      <w:r>
        <w:rPr>
          <w:rFonts w:ascii="SimSun" w:eastAsia="SimSun" w:hAnsi="SimSun" w:cs="SimSun"/>
        </w:rPr>
        <w:t>余亩，建筑面积近</w:t>
      </w:r>
      <w:r>
        <w:rPr>
          <w:rFonts w:ascii="Times New Roman" w:eastAsia="Times New Roman" w:hAnsi="Times New Roman" w:cs="Times New Roman"/>
        </w:rPr>
        <w:t>24</w:t>
      </w:r>
      <w:r>
        <w:rPr>
          <w:rFonts w:ascii="SimSun" w:eastAsia="SimSun" w:hAnsi="SimSun" w:cs="SimSun"/>
        </w:rPr>
        <w:t>万平方米，校园环境优雅，综合办学条件优良，拥有现代化的教学设施和完善的自动化办公网络，馆藏各类图书</w:t>
      </w:r>
      <w:r>
        <w:rPr>
          <w:rFonts w:ascii="Times New Roman" w:eastAsia="Times New Roman" w:hAnsi="Times New Roman" w:cs="Times New Roman"/>
        </w:rPr>
        <w:t>100</w:t>
      </w:r>
      <w:r>
        <w:rPr>
          <w:rFonts w:ascii="SimSun" w:eastAsia="SimSun" w:hAnsi="SimSun" w:cs="SimSun"/>
        </w:rPr>
        <w:t>多万册。现有教职工</w:t>
      </w:r>
      <w:r>
        <w:rPr>
          <w:rFonts w:ascii="Times New Roman" w:eastAsia="Times New Roman" w:hAnsi="Times New Roman" w:cs="Times New Roman"/>
        </w:rPr>
        <w:t>633</w:t>
      </w:r>
      <w:r>
        <w:rPr>
          <w:rFonts w:ascii="SimSun" w:eastAsia="SimSun" w:hAnsi="SimSun" w:cs="SimSun"/>
        </w:rPr>
        <w:t>人，其中专任教师</w:t>
      </w:r>
      <w:r>
        <w:rPr>
          <w:rFonts w:ascii="Times New Roman" w:eastAsia="Times New Roman" w:hAnsi="Times New Roman" w:cs="Times New Roman"/>
        </w:rPr>
        <w:t>488</w:t>
      </w:r>
      <w:r>
        <w:rPr>
          <w:rFonts w:ascii="SimSun" w:eastAsia="SimSun" w:hAnsi="SimSun" w:cs="SimSun"/>
        </w:rPr>
        <w:t>人，教授</w:t>
      </w:r>
      <w:r>
        <w:rPr>
          <w:rFonts w:ascii="Times New Roman" w:eastAsia="Times New Roman" w:hAnsi="Times New Roman" w:cs="Times New Roman"/>
        </w:rPr>
        <w:t>53</w:t>
      </w:r>
      <w:r>
        <w:rPr>
          <w:rFonts w:ascii="SimSun" w:eastAsia="SimSun" w:hAnsi="SimSun" w:cs="SimSun"/>
        </w:rPr>
        <w:t>人，副教授</w:t>
      </w:r>
      <w:r>
        <w:rPr>
          <w:rFonts w:ascii="Times New Roman" w:eastAsia="Times New Roman" w:hAnsi="Times New Roman" w:cs="Times New Roman"/>
        </w:rPr>
        <w:t>202</w:t>
      </w:r>
      <w:r>
        <w:rPr>
          <w:rFonts w:ascii="SimSun" w:eastAsia="SimSun" w:hAnsi="SimSun" w:cs="SimSun"/>
        </w:rPr>
        <w:t>人，硕士及以上学位教师</w:t>
      </w:r>
      <w:r>
        <w:rPr>
          <w:rFonts w:ascii="Times New Roman" w:eastAsia="Times New Roman" w:hAnsi="Times New Roman" w:cs="Times New Roman"/>
        </w:rPr>
        <w:t>428</w:t>
      </w:r>
      <w:r>
        <w:rPr>
          <w:rFonts w:ascii="SimSun" w:eastAsia="SimSun" w:hAnsi="SimSun" w:cs="SimSun"/>
        </w:rPr>
        <w:t>人，校外兼职教师</w:t>
      </w:r>
      <w:r>
        <w:rPr>
          <w:rFonts w:ascii="Times New Roman" w:eastAsia="Times New Roman" w:hAnsi="Times New Roman" w:cs="Times New Roman"/>
        </w:rPr>
        <w:t>198</w:t>
      </w:r>
      <w:r>
        <w:rPr>
          <w:rFonts w:ascii="SimSun" w:eastAsia="SimSun" w:hAnsi="SimSun" w:cs="SimSun"/>
        </w:rPr>
        <w:t>人。设有信息工程系、经济系、机电工程系、旅游系、管理工程系、外语系、艺术系、商贸系、基础部、体育部、思想政治教育教学部及培训中心等</w:t>
      </w:r>
      <w:r>
        <w:rPr>
          <w:rFonts w:ascii="Times New Roman" w:eastAsia="Times New Roman" w:hAnsi="Times New Roman" w:cs="Times New Roman"/>
        </w:rPr>
        <w:t>8</w:t>
      </w:r>
      <w:r>
        <w:rPr>
          <w:rFonts w:ascii="SimSun" w:eastAsia="SimSun" w:hAnsi="SimSun" w:cs="SimSun"/>
        </w:rPr>
        <w:t>系</w:t>
      </w:r>
      <w:r>
        <w:rPr>
          <w:rFonts w:ascii="Times New Roman" w:eastAsia="Times New Roman" w:hAnsi="Times New Roman" w:cs="Times New Roman"/>
        </w:rPr>
        <w:t>3</w:t>
      </w:r>
      <w:r>
        <w:rPr>
          <w:rFonts w:ascii="SimSun" w:eastAsia="SimSun" w:hAnsi="SimSun" w:cs="SimSun"/>
        </w:rPr>
        <w:t>部</w:t>
      </w:r>
      <w:r>
        <w:rPr>
          <w:rFonts w:ascii="Times New Roman" w:eastAsia="Times New Roman" w:hAnsi="Times New Roman" w:cs="Times New Roman"/>
        </w:rPr>
        <w:t>1</w:t>
      </w:r>
      <w:r>
        <w:rPr>
          <w:rFonts w:ascii="SimSun" w:eastAsia="SimSun" w:hAnsi="SimSun" w:cs="SimSun"/>
        </w:rPr>
        <w:t>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年学院面向全国招生，招生专业与计划等信息请登录秦皇岛职业技术学院网站（</w:t>
      </w:r>
      <w:r>
        <w:rPr>
          <w:rFonts w:ascii="Times New Roman" w:eastAsia="Times New Roman" w:hAnsi="Times New Roman" w:cs="Times New Roman"/>
        </w:rPr>
        <w:t>www.qhdvtc.com</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、考生体检要求按照国家三部委印发的《普通高等学校招生体检工作指导意见》执行。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、学院对进档考生执行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原则，按考生所填报第一专业录取。同分时非艺术类专业依次按语数外录取</w:t>
      </w:r>
      <w:r>
        <w:rPr>
          <w:rFonts w:ascii="Times New Roman" w:eastAsia="Times New Roman" w:hAnsi="Times New Roman" w:cs="Times New Roman"/>
        </w:rPr>
        <w:t>,</w:t>
      </w:r>
      <w:r>
        <w:rPr>
          <w:rFonts w:ascii="SimSun" w:eastAsia="SimSun" w:hAnsi="SimSun" w:cs="SimSun"/>
        </w:rPr>
        <w:t>艺术类专业依次按文化课语外数录取（具体原则详见第</w:t>
      </w:r>
      <w:r>
        <w:rPr>
          <w:rFonts w:ascii="Times New Roman" w:eastAsia="Times New Roman" w:hAnsi="Times New Roman" w:cs="Times New Roman"/>
        </w:rPr>
        <w:t>13</w:t>
      </w:r>
      <w:r>
        <w:rPr>
          <w:rFonts w:ascii="SimSun" w:eastAsia="SimSun" w:hAnsi="SimSun" w:cs="SimSun"/>
        </w:rPr>
        <w:t>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、对符合加分、降分投档考生的处理，依照各省市区的相关政策执行。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、各专业文理不限，男女比例不限。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、除商务英语和商务英语（跨境电子商务方向）专业限招英语考生外，其它专业语种不限。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、舞蹈表演专业要求：五官端正，身高男：</w:t>
      </w:r>
      <w:r>
        <w:rPr>
          <w:rFonts w:ascii="Times New Roman" w:eastAsia="Times New Roman" w:hAnsi="Times New Roman" w:cs="Times New Roman"/>
        </w:rPr>
        <w:t>170</w:t>
      </w:r>
      <w:r>
        <w:rPr>
          <w:rFonts w:ascii="SimSun" w:eastAsia="SimSun" w:hAnsi="SimSun" w:cs="SimSun"/>
        </w:rPr>
        <w:t>厘米以上，女：</w:t>
      </w:r>
      <w:r>
        <w:rPr>
          <w:rFonts w:ascii="Times New Roman" w:eastAsia="Times New Roman" w:hAnsi="Times New Roman" w:cs="Times New Roman"/>
        </w:rPr>
        <w:t>160</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、歌舞表演专业要求：招收声乐类考生，五官端正，体型匀称。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、酒店管理、旅游管理和导游专业要求：五官端正。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、音乐表演（器乐方向）专业器种不限。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、音乐表演（声乐方向）专业唱法不限。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、空中乘务（乘务方向）专业要求：身高男：</w:t>
      </w:r>
      <w:r>
        <w:rPr>
          <w:rFonts w:ascii="Times New Roman" w:eastAsia="Times New Roman" w:hAnsi="Times New Roman" w:cs="Times New Roman"/>
        </w:rPr>
        <w:t>170-184</w:t>
      </w:r>
      <w:r>
        <w:rPr>
          <w:rFonts w:ascii="SimSun" w:eastAsia="SimSun" w:hAnsi="SimSun" w:cs="SimSun"/>
        </w:rPr>
        <w:t>厘米，女：</w:t>
      </w:r>
      <w:r>
        <w:rPr>
          <w:rFonts w:ascii="Times New Roman" w:eastAsia="Times New Roman" w:hAnsi="Times New Roman" w:cs="Times New Roman"/>
        </w:rPr>
        <w:t>160-175</w:t>
      </w:r>
      <w:r>
        <w:rPr>
          <w:rFonts w:ascii="SimSun" w:eastAsia="SimSun" w:hAnsi="SimSun" w:cs="SimSun"/>
        </w:rPr>
        <w:t>厘米；五官端正，身体匀称，面目无明显疤痕；无精神病和传染病史；无犯罪记录。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报考我院艺术类专业的考生，应参加全国普通高等院校招生考试文化课统考，且参加所在省市区专业联考，无联考的我院承认各高校单独测试成绩。对文化课统考成绩达到各省市区教育考试院规定批次录取控制分数线的考生，学院按照专业联考成绩从高到低依次择优录取。达到计划名额时，若专业成绩并列，则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、按大类招生专业录取入学后新生自主选择专业。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三、收费标准及奖学金：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、学费：普通文理专业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人年；艺术类专业</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人年；空中乘务（乘务方向）专业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w:t>
      </w:r>
      <w:r>
        <w:rPr>
          <w:rFonts w:ascii="SimSun" w:eastAsia="SimSun" w:hAnsi="SimSun" w:cs="SimSun"/>
        </w:rPr>
        <w:t>其中</w:t>
      </w:r>
      <w:r>
        <w:rPr>
          <w:rFonts w:ascii="Times New Roman" w:eastAsia="Times New Roman" w:hAnsi="Times New Roman" w:cs="Times New Roman"/>
        </w:rPr>
        <w:t>7</w:t>
      </w:r>
      <w:r>
        <w:rPr>
          <w:rFonts w:ascii="SimSun" w:eastAsia="SimSun" w:hAnsi="SimSun" w:cs="SimSun"/>
        </w:rPr>
        <w:t>号公寓</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w:t>
      </w:r>
      <w:r>
        <w:rPr>
          <w:rFonts w:ascii="SimSun" w:eastAsia="SimSun" w:hAnsi="SimSun" w:cs="SimSun"/>
        </w:rPr>
        <w:t>；八人间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、奖学金与助学金：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学院设立优秀学生奖学金，获奖率达</w:t>
      </w:r>
      <w:r>
        <w:rPr>
          <w:rFonts w:ascii="Times New Roman" w:eastAsia="Times New Roman" w:hAnsi="Times New Roman" w:cs="Times New Roman"/>
        </w:rPr>
        <w:t>25%</w:t>
      </w:r>
      <w:r>
        <w:rPr>
          <w:rFonts w:ascii="SimSun" w:eastAsia="SimSun" w:hAnsi="SimSun" w:cs="SimSun"/>
        </w:rPr>
        <w:t>。按照国家规定，学生可以享受国家奖学金、国家励志奖学金、国家助学金。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四、毕业与证书：学生在学校规定期限内达到所在专业毕业要求，由秦皇岛职业技术学院具印颁发经教育部电子注册、国家承认学历的专科学历证书（证书种类为普通高等教育毕业证书）。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五、录取结果公布渠道：按照河北省教育考试院规定在学院网站公布录取结果，考生可在录取查询系统确认录取结果，并按考生所填地址用特快专递向考生寄发录取通知书。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招生就业处地址：河北省秦皇岛市北戴河区海滨联峰北路</w:t>
      </w:r>
      <w:r>
        <w:rPr>
          <w:rFonts w:ascii="Times New Roman" w:eastAsia="Times New Roman" w:hAnsi="Times New Roman" w:cs="Times New Roman"/>
        </w:rPr>
        <w:t>90</w:t>
      </w:r>
      <w:r>
        <w:rPr>
          <w:rFonts w:ascii="SimSun" w:eastAsia="SimSun" w:hAnsi="SimSun" w:cs="SimSun"/>
        </w:rPr>
        <w:t>号，秦皇岛职业技术学院大学生创业孵化园三楼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066100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0335-5926553</w:t>
      </w:r>
      <w:r>
        <w:rPr>
          <w:rFonts w:ascii="SimSun" w:eastAsia="SimSun" w:hAnsi="SimSun" w:cs="SimSun"/>
        </w:rPr>
        <w:t>、</w:t>
      </w:r>
      <w:r>
        <w:rPr>
          <w:rFonts w:ascii="Times New Roman" w:eastAsia="Times New Roman" w:hAnsi="Times New Roman" w:cs="Times New Roman"/>
        </w:rPr>
        <w:t>5926611</w:t>
      </w:r>
      <w:r>
        <w:rPr>
          <w:rFonts w:ascii="SimSun" w:eastAsia="SimSun" w:hAnsi="SimSun" w:cs="SimSun"/>
        </w:rPr>
        <w:t>、</w:t>
      </w:r>
      <w:r>
        <w:rPr>
          <w:rFonts w:ascii="Times New Roman" w:eastAsia="Times New Roman" w:hAnsi="Times New Roman" w:cs="Times New Roman"/>
        </w:rPr>
        <w:t>5926569</w:t>
      </w:r>
      <w:r>
        <w:rPr>
          <w:rFonts w:ascii="SimSun" w:eastAsia="SimSun" w:hAnsi="SimSun" w:cs="SimSun"/>
        </w:rPr>
        <w:t>、</w:t>
      </w:r>
      <w:r>
        <w:rPr>
          <w:rFonts w:ascii="Times New Roman" w:eastAsia="Times New Roman" w:hAnsi="Times New Roman" w:cs="Times New Roman"/>
        </w:rPr>
        <w:t xml:space="preserve">5926733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日常办公电话：</w:t>
      </w:r>
      <w:r>
        <w:rPr>
          <w:rFonts w:ascii="Times New Roman" w:eastAsia="Times New Roman" w:hAnsi="Times New Roman" w:cs="Times New Roman"/>
        </w:rPr>
        <w:t>0335-5926819</w:t>
      </w:r>
      <w:r>
        <w:rPr>
          <w:rFonts w:ascii="SimSun" w:eastAsia="SimSun" w:hAnsi="SimSun" w:cs="SimSun"/>
        </w:rPr>
        <w:t>、</w:t>
      </w:r>
      <w:r>
        <w:rPr>
          <w:rFonts w:ascii="Times New Roman" w:eastAsia="Times New Roman" w:hAnsi="Times New Roman" w:cs="Times New Roman"/>
        </w:rPr>
        <w:t>5926820</w:t>
      </w:r>
      <w:r>
        <w:rPr>
          <w:rFonts w:ascii="SimSun" w:eastAsia="SimSun" w:hAnsi="SimSun" w:cs="SimSun"/>
        </w:rPr>
        <w:t>、</w:t>
      </w:r>
      <w:r>
        <w:rPr>
          <w:rFonts w:ascii="Times New Roman" w:eastAsia="Times New Roman" w:hAnsi="Times New Roman" w:cs="Times New Roman"/>
        </w:rPr>
        <w:t>5926986</w:t>
      </w:r>
      <w:r>
        <w:rPr>
          <w:rFonts w:ascii="SimSun" w:eastAsia="SimSun" w:hAnsi="SimSun" w:cs="SimSun"/>
        </w:rPr>
        <w:t>、</w:t>
      </w:r>
      <w:r>
        <w:rPr>
          <w:rFonts w:ascii="Times New Roman" w:eastAsia="Times New Roman" w:hAnsi="Times New Roman" w:cs="Times New Roman"/>
        </w:rPr>
        <w:t xml:space="preserve">5926930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0335-4187008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www.qhdvtc.com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箱：</w:t>
      </w:r>
      <w:r>
        <w:rPr>
          <w:rFonts w:ascii="Times New Roman" w:eastAsia="Times New Roman" w:hAnsi="Times New Roman" w:cs="Times New Roman"/>
        </w:rPr>
        <w:t xml:space="preserve">4187008@163.com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 xml:space="preserve">0335-5926911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本章程由秦皇岛职业技术学院招生就业处负责解释。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邯郸学院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秦皇岛职业技术学院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1/1008/21075.html" TargetMode="External" /><Relationship Id="rId12" Type="http://schemas.openxmlformats.org/officeDocument/2006/relationships/hyperlink" Target="http://www.gk114.com/a/gxzs/zszc/hebei/2021/1008/21074.html" TargetMode="External" /><Relationship Id="rId13" Type="http://schemas.openxmlformats.org/officeDocument/2006/relationships/hyperlink" Target="http://www.gk114.com/a/gxzs/zszc/hebei/2021/1008/21073.html" TargetMode="External" /><Relationship Id="rId14" Type="http://schemas.openxmlformats.org/officeDocument/2006/relationships/hyperlink" Target="http://www.gk114.com/a/gxzs/zszc/hebei/2021/1008/21072.html" TargetMode="External" /><Relationship Id="rId15" Type="http://schemas.openxmlformats.org/officeDocument/2006/relationships/hyperlink" Target="http://www.gk114.com/a/gxzs/zszc/hebei/2021/0615/19931.html" TargetMode="External" /><Relationship Id="rId16" Type="http://schemas.openxmlformats.org/officeDocument/2006/relationships/hyperlink" Target="http://www.gk114.com/a/gxzs/zszc/hebei/2020/0701/172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0.html" TargetMode="External" /><Relationship Id="rId5" Type="http://schemas.openxmlformats.org/officeDocument/2006/relationships/hyperlink" Target="http://www.gk114.com/a/gxzs/zszc/hebei/2019/0221/6402.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0601/22638.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