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肇庆学院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目</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组织机构</w:t>
      </w:r>
      <w:r>
        <w:rPr>
          <w:rFonts w:ascii="Microsoft YaHei" w:eastAsia="Microsoft YaHei" w:hAnsi="Microsoft YaHei" w:cs="Microsoft YaHei"/>
          <w:color w:val="666666"/>
          <w:sz w:val="21"/>
          <w:szCs w:val="21"/>
        </w:rPr>
        <w:t>与</w:t>
      </w:r>
      <w:r>
        <w:rPr>
          <w:rFonts w:ascii="Microsoft YaHei" w:eastAsia="Microsoft YaHei" w:hAnsi="Microsoft YaHei" w:cs="Microsoft YaHei"/>
          <w:color w:val="666666"/>
          <w:sz w:val="21"/>
          <w:szCs w:val="21"/>
        </w:rPr>
        <w:t>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Microsoft YaHei" w:eastAsia="Microsoft YaHei" w:hAnsi="Microsoft YaHei" w:cs="Microsoft YaHei"/>
          <w:color w:val="666666"/>
          <w:sz w:val="21"/>
          <w:szCs w:val="21"/>
        </w:rPr>
        <w:t>(教学函〔2013〕9号)的要求，结合学校实际情况，特制定本章程。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学校招生工作遵循</w:t>
      </w:r>
      <w:r>
        <w:rPr>
          <w:rFonts w:ascii="Microsoft YaHei" w:eastAsia="Microsoft YaHei" w:hAnsi="Microsoft YaHei" w:cs="Microsoft YaHei"/>
          <w:color w:val="666666"/>
          <w:sz w:val="21"/>
          <w:szCs w:val="21"/>
        </w:rPr>
        <w:t>“公平竞争、公正选拔、公开程序，德智体美劳全面考核、综合评价、择优录取”的原则，接受纪检监察部门、考生、家长以及社会各界的监督。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学校名称：肇庆学院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学校国标代码：</w:t>
      </w:r>
      <w:r>
        <w:rPr>
          <w:rFonts w:ascii="Microsoft YaHei" w:eastAsia="Microsoft YaHei" w:hAnsi="Microsoft YaHei" w:cs="Microsoft YaHei"/>
          <w:color w:val="666666"/>
          <w:sz w:val="21"/>
          <w:szCs w:val="21"/>
        </w:rPr>
        <w:t>10580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校本部：肇庆市端州区肇庆大道</w:t>
      </w:r>
      <w:r>
        <w:rPr>
          <w:rFonts w:ascii="Microsoft YaHei" w:eastAsia="Microsoft YaHei" w:hAnsi="Microsoft YaHei" w:cs="Microsoft YaHei"/>
          <w:color w:val="666666"/>
          <w:sz w:val="21"/>
          <w:szCs w:val="21"/>
        </w:rPr>
        <w:t>,邮政编码：526061。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星湖校区：肇庆市端州区星湖大道，邮政编码：</w:t>
      </w:r>
      <w:r>
        <w:rPr>
          <w:rFonts w:ascii="Microsoft YaHei" w:eastAsia="Microsoft YaHei" w:hAnsi="Microsoft YaHei" w:cs="Microsoft YaHei"/>
          <w:color w:val="666666"/>
          <w:sz w:val="21"/>
          <w:szCs w:val="21"/>
        </w:rPr>
        <w:t>526061。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办学性质：公办普通高等学校</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结）业颁证：按国家招生管理规定录取并取得我校正式学籍的学生，在校期间完成教学计划规定的理论和实践教学环节，成绩合格，获得规定的学分，达到毕（结）业要求者，颁发普通高等学校毕（结）业证书。颁发证书学校名称：肇庆学院，证书种类：普通高等学校毕（结）业证书。对符合学士学位授予条件的本科毕业生，授予学士学位并颁发学位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组织机</w:t>
      </w:r>
      <w:r>
        <w:rPr>
          <w:rFonts w:ascii="Microsoft YaHei" w:eastAsia="Microsoft YaHei" w:hAnsi="Microsoft YaHei" w:cs="Microsoft YaHei"/>
          <w:color w:val="666666"/>
          <w:sz w:val="21"/>
          <w:szCs w:val="21"/>
        </w:rPr>
        <w:t>构</w:t>
      </w:r>
      <w:r>
        <w:rPr>
          <w:rFonts w:ascii="Microsoft YaHei" w:eastAsia="Microsoft YaHei" w:hAnsi="Microsoft YaHei" w:cs="Microsoft YaHei"/>
          <w:color w:val="666666"/>
          <w:sz w:val="21"/>
          <w:szCs w:val="21"/>
        </w:rPr>
        <w:t>与</w:t>
      </w:r>
      <w:r>
        <w:rPr>
          <w:rFonts w:ascii="Microsoft YaHei" w:eastAsia="Microsoft YaHei" w:hAnsi="Microsoft YaHei" w:cs="Microsoft YaHei"/>
          <w:color w:val="666666"/>
          <w:sz w:val="21"/>
          <w:szCs w:val="21"/>
        </w:rPr>
        <w:t>职</w:t>
      </w:r>
      <w:r>
        <w:rPr>
          <w:rFonts w:ascii="Microsoft YaHei" w:eastAsia="Microsoft YaHei" w:hAnsi="Microsoft YaHei" w:cs="Microsoft YaHei"/>
          <w:color w:val="666666"/>
          <w:sz w:val="21"/>
          <w:szCs w:val="21"/>
        </w:rPr>
        <w:t>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在广东省，学校录取批次为本科提前批次、本科批次。其它省（区、市）的录取批次详见生源省（区、市）招生办公室公布的招生目录。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学校分专业招生计划及有关要求均以生源省（区、市）公布的专业目录为准。根据教育部相关规定，学校本科招生预留不超过本科招生计划总数的</w:t>
      </w:r>
      <w:r>
        <w:rPr>
          <w:rFonts w:ascii="Microsoft YaHei" w:eastAsia="Microsoft YaHei" w:hAnsi="Microsoft YaHei" w:cs="Microsoft YaHei"/>
          <w:color w:val="666666"/>
          <w:sz w:val="21"/>
          <w:szCs w:val="21"/>
        </w:rPr>
        <w:t>1%用于生源质量调控及解决考生专业服从调剂而需要增加计划等问题。预留计划将按照学校录取进度和专业实际情况安排使用。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通过广东省公费定向培养粤东粤西粤北地区中小学教师专项计划招生录取至本校的公费定向培养考生，原则上不能转学及转专业，且须在入学报到时由考生或考生（未满</w:t>
      </w:r>
      <w:r>
        <w:rPr>
          <w:rFonts w:ascii="Microsoft YaHei" w:eastAsia="Microsoft YaHei" w:hAnsi="Microsoft YaHei" w:cs="Microsoft YaHei"/>
          <w:color w:val="666666"/>
          <w:sz w:val="21"/>
          <w:szCs w:val="21"/>
        </w:rPr>
        <w:t>18周岁）及其法定监护人签署《广东省公费定向培养粤东粤西粤北地区中小学（含幼儿园、特殊教育学校）教师协议书》。毕业后由培养计划来源地相关职能部门按规定对其进行面试、考察，并根据面试考察结果分配到定向县（市、区）范围内定向服务学校（含村小、教学点）任教不少于6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学校遵循教育部规定的</w:t>
      </w:r>
      <w:r>
        <w:rPr>
          <w:rFonts w:ascii="Microsoft YaHei" w:eastAsia="Microsoft YaHei" w:hAnsi="Microsoft YaHei" w:cs="Microsoft YaHei"/>
          <w:color w:val="666666"/>
          <w:sz w:val="21"/>
          <w:szCs w:val="21"/>
        </w:rPr>
        <w:t>“学校负责、招办监督”的录取体制，严格遵守教育部、省（区、市）招生办公室的有关招生录取政策和规定，本着公开、公平、公正的原则，以考生高考成绩为基本依据，综合衡量德智体美劳，择优录取。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在各省（区、市）招生委员会划定的录取最低控制分数线上，在确保完成招生计划的前提下，按照文科类、理科类、体育类、艺术类（含音乐类、美术类、舞蹈类）分类录取。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在广东省，报考普通本科层次普通类专业，文科类考生必须参加普通高中学业水平物理、化学、生物</w:t>
      </w:r>
      <w:r>
        <w:rPr>
          <w:rFonts w:ascii="Microsoft YaHei" w:eastAsia="Microsoft YaHei" w:hAnsi="Microsoft YaHei" w:cs="Microsoft YaHei"/>
          <w:color w:val="666666"/>
          <w:sz w:val="21"/>
          <w:szCs w:val="21"/>
        </w:rPr>
        <w:t>3门科目的考试，理科类考生必须参加普通高中学业水平思想政治、历史、地理3门科目的考试，各门考试均须获得等级成绩；且报考普通本科院校普通类专业至少须有2门科目成绩达到C级及以上等级。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在广东省，报考本校普通本科层次体育类专业，考生必须参加普通高中学业水平考试思想政治、历史、地理</w:t>
      </w:r>
      <w:r>
        <w:rPr>
          <w:rFonts w:ascii="Microsoft YaHei" w:eastAsia="Microsoft YaHei" w:hAnsi="Microsoft YaHei" w:cs="Microsoft YaHei"/>
          <w:color w:val="666666"/>
          <w:sz w:val="21"/>
          <w:szCs w:val="21"/>
        </w:rPr>
        <w:t>3门科目的考试，且至少有2</w:t>
      </w:r>
      <w:r>
        <w:rPr>
          <w:rFonts w:ascii="Microsoft YaHei" w:eastAsia="Microsoft YaHei" w:hAnsi="Microsoft YaHei" w:cs="Microsoft YaHei"/>
          <w:color w:val="666666"/>
          <w:sz w:val="21"/>
          <w:szCs w:val="21"/>
        </w:rPr>
        <w:t>门科目成绩达到</w:t>
      </w:r>
      <w:r>
        <w:rPr>
          <w:rFonts w:ascii="Microsoft YaHei" w:eastAsia="Microsoft YaHei" w:hAnsi="Microsoft YaHei" w:cs="Microsoft YaHei"/>
          <w:color w:val="666666"/>
          <w:sz w:val="21"/>
          <w:szCs w:val="21"/>
        </w:rPr>
        <w:t>D级及以上等级。报考本校艺术类（</w:t>
      </w:r>
      <w:r>
        <w:rPr>
          <w:rFonts w:ascii="Microsoft YaHei" w:eastAsia="Microsoft YaHei" w:hAnsi="Microsoft YaHei" w:cs="Microsoft YaHei"/>
          <w:color w:val="666666"/>
          <w:sz w:val="21"/>
          <w:szCs w:val="21"/>
        </w:rPr>
        <w:t>含</w:t>
      </w:r>
      <w:r>
        <w:rPr>
          <w:rFonts w:ascii="Microsoft YaHei" w:eastAsia="Microsoft YaHei" w:hAnsi="Microsoft YaHei" w:cs="Microsoft YaHei"/>
          <w:color w:val="666666"/>
          <w:sz w:val="21"/>
          <w:szCs w:val="21"/>
        </w:rPr>
        <w:t>音乐类、美术类、舞蹈类）</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，参加高考文科类文化课考试的考生必须参加物理、化学、生物</w:t>
      </w:r>
      <w:r>
        <w:rPr>
          <w:rFonts w:ascii="Microsoft YaHei" w:eastAsia="Microsoft YaHei" w:hAnsi="Microsoft YaHei" w:cs="Microsoft YaHei"/>
          <w:color w:val="666666"/>
          <w:sz w:val="21"/>
          <w:szCs w:val="21"/>
        </w:rPr>
        <w:t>3门科目普通高中学考，参加高考理科类文化课考试的考生必须参加思想政治、历史、地理3门科目的普通高中学考；且至少须有2门科目成绩达到D级及以上等级。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在实行平行志愿投档的省（区、市），学校可根据各省级招生办公室公布的平行志愿投档规则及生源情况确定招生计划微调方案和调档比例。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在思想政治品德考核和身体健康状况检查合格、统考成绩达到同批录取最低分数线，符合我校提档要求的情况下，学校依据考生成绩、专业志愿，从高分到低分的顺序择优录取。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文科类、理科类专业分档时，根据</w:t>
      </w:r>
      <w:r>
        <w:rPr>
          <w:rFonts w:ascii="Microsoft YaHei" w:eastAsia="Microsoft YaHei" w:hAnsi="Microsoft YaHei" w:cs="Microsoft YaHei"/>
          <w:color w:val="666666"/>
          <w:sz w:val="21"/>
          <w:szCs w:val="21"/>
        </w:rPr>
        <w:t>各</w:t>
      </w:r>
      <w:r>
        <w:rPr>
          <w:rFonts w:ascii="Microsoft YaHei" w:eastAsia="Microsoft YaHei" w:hAnsi="Microsoft YaHei" w:cs="Microsoft YaHei"/>
          <w:color w:val="666666"/>
          <w:sz w:val="21"/>
          <w:szCs w:val="21"/>
        </w:rPr>
        <w:t>省（区、市）</w:t>
      </w:r>
      <w:r>
        <w:rPr>
          <w:rFonts w:ascii="Microsoft YaHei" w:eastAsia="Microsoft YaHei" w:hAnsi="Microsoft YaHei" w:cs="Microsoft YaHei"/>
          <w:color w:val="666666"/>
          <w:sz w:val="21"/>
          <w:szCs w:val="21"/>
        </w:rPr>
        <w:t>投档规则出档后，</w:t>
      </w:r>
      <w:r>
        <w:rPr>
          <w:rFonts w:ascii="Microsoft YaHei" w:eastAsia="Microsoft YaHei" w:hAnsi="Microsoft YaHei" w:cs="Microsoft YaHei"/>
          <w:color w:val="666666"/>
          <w:sz w:val="21"/>
          <w:szCs w:val="21"/>
        </w:rPr>
        <w:t>实行</w:t>
      </w:r>
      <w:r>
        <w:rPr>
          <w:rFonts w:ascii="Microsoft YaHei" w:eastAsia="Microsoft YaHei" w:hAnsi="Microsoft YaHei" w:cs="Microsoft YaHei"/>
          <w:color w:val="666666"/>
          <w:sz w:val="21"/>
          <w:szCs w:val="21"/>
        </w:rPr>
        <w:t>“分数优先”的录取原则，根据考生投档总分排位情况从高到低排序录取，先安排排位高的考生的第一专业志愿，若该专业额满，再逐一查看该生的后续专业志愿。考生投档总分排位相同时，优先录取已修习相关专业基础知识（模块）的考生或专业相关科目成绩较高者。</w:t>
      </w:r>
      <w:r>
        <w:rPr>
          <w:rFonts w:ascii="Microsoft YaHei" w:eastAsia="Microsoft YaHei" w:hAnsi="Microsoft YaHei" w:cs="Microsoft YaHei"/>
          <w:color w:val="666666"/>
          <w:sz w:val="21"/>
          <w:szCs w:val="21"/>
        </w:rPr>
        <w:t>在</w:t>
      </w:r>
      <w:r>
        <w:rPr>
          <w:rFonts w:ascii="Microsoft YaHei" w:eastAsia="Microsoft YaHei" w:hAnsi="Microsoft YaHei" w:cs="Microsoft YaHei"/>
          <w:color w:val="666666"/>
          <w:sz w:val="21"/>
          <w:szCs w:val="21"/>
        </w:rPr>
        <w:t>无排位</w:t>
      </w:r>
      <w:r>
        <w:rPr>
          <w:rFonts w:ascii="Microsoft YaHei" w:eastAsia="Microsoft YaHei" w:hAnsi="Microsoft YaHei" w:cs="Microsoft YaHei"/>
          <w:color w:val="666666"/>
          <w:sz w:val="21"/>
          <w:szCs w:val="21"/>
        </w:rPr>
        <w:t>或排位分</w:t>
      </w:r>
      <w:r>
        <w:rPr>
          <w:rFonts w:ascii="Microsoft YaHei" w:eastAsia="Microsoft YaHei" w:hAnsi="Microsoft YaHei" w:cs="Microsoft YaHei"/>
          <w:color w:val="666666"/>
          <w:sz w:val="21"/>
          <w:szCs w:val="21"/>
        </w:rPr>
        <w:t>的省（区、市）按照普通高考单科顺序及分数从高到低排序：文科类为语文、数学、外语、文科综合；理科类为数学、语文、外语、理科综合。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本校在</w:t>
      </w:r>
      <w:r>
        <w:rPr>
          <w:rFonts w:ascii="Microsoft YaHei" w:eastAsia="Microsoft YaHei" w:hAnsi="Microsoft YaHei" w:cs="Microsoft YaHei"/>
          <w:color w:val="666666"/>
          <w:sz w:val="21"/>
          <w:szCs w:val="21"/>
        </w:rPr>
        <w:t>广东省招生的公费定向培养粤东粤西粤北地区中小学教师试点专项计划实行</w:t>
      </w:r>
      <w:r>
        <w:rPr>
          <w:rFonts w:ascii="Microsoft YaHei" w:eastAsia="Microsoft YaHei" w:hAnsi="Microsoft YaHei" w:cs="Microsoft YaHei"/>
          <w:color w:val="666666"/>
          <w:sz w:val="21"/>
          <w:szCs w:val="21"/>
        </w:rPr>
        <w:t>“专业志愿优先”原则，根据考生所填报专业志愿按考生投档总分排位情况从高分到低分录取。在第一专业志愿额满的情况下，按考生第二专业志愿录取，依次类推，不设置专业志愿级差。分数及同分点的处理办法，普通类专业按第二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条规定执行；艺术、体育类专业按第二十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广东省美术类、音乐类、舞蹈类、体育类</w:t>
      </w:r>
      <w:r>
        <w:rPr>
          <w:rFonts w:ascii="Microsoft YaHei" w:eastAsia="Microsoft YaHei" w:hAnsi="Microsoft YaHei" w:cs="Microsoft YaHei"/>
          <w:color w:val="666666"/>
          <w:sz w:val="21"/>
          <w:szCs w:val="21"/>
        </w:rPr>
        <w:t>专业根据我</w:t>
      </w:r>
      <w:r>
        <w:rPr>
          <w:rFonts w:ascii="Microsoft YaHei" w:eastAsia="Microsoft YaHei" w:hAnsi="Microsoft YaHei" w:cs="Microsoft YaHei"/>
          <w:color w:val="666666"/>
          <w:sz w:val="21"/>
          <w:szCs w:val="21"/>
        </w:rPr>
        <w:t>省</w:t>
      </w:r>
      <w:r>
        <w:rPr>
          <w:rFonts w:ascii="Microsoft YaHei" w:eastAsia="Microsoft YaHei" w:hAnsi="Microsoft YaHei" w:cs="Microsoft YaHei"/>
          <w:color w:val="666666"/>
          <w:sz w:val="21"/>
          <w:szCs w:val="21"/>
        </w:rPr>
        <w:t>投档规则出档后，</w:t>
      </w:r>
      <w:r>
        <w:rPr>
          <w:rFonts w:ascii="Microsoft YaHei" w:eastAsia="Microsoft YaHei" w:hAnsi="Microsoft YaHei" w:cs="Microsoft YaHei"/>
          <w:color w:val="666666"/>
          <w:sz w:val="21"/>
          <w:szCs w:val="21"/>
        </w:rPr>
        <w:t>在考生符合专业要求的基础上，实行</w:t>
      </w:r>
      <w:r>
        <w:rPr>
          <w:rFonts w:ascii="Microsoft YaHei" w:eastAsia="Microsoft YaHei" w:hAnsi="Microsoft YaHei" w:cs="Microsoft YaHei"/>
          <w:color w:val="666666"/>
          <w:sz w:val="21"/>
          <w:szCs w:val="21"/>
        </w:rPr>
        <w:t>“分数优先”的原则，</w:t>
      </w:r>
      <w:r>
        <w:rPr>
          <w:rFonts w:ascii="Microsoft YaHei" w:eastAsia="Microsoft YaHei" w:hAnsi="Microsoft YaHei" w:cs="Microsoft YaHei"/>
          <w:color w:val="666666"/>
          <w:sz w:val="21"/>
          <w:szCs w:val="21"/>
        </w:rPr>
        <w:t>即专业录取时，按一定比</w:t>
      </w:r>
      <w:r>
        <w:rPr>
          <w:rFonts w:ascii="Microsoft YaHei" w:eastAsia="Microsoft YaHei" w:hAnsi="Microsoft YaHei" w:cs="Microsoft YaHei"/>
          <w:color w:val="666666"/>
          <w:sz w:val="21"/>
          <w:szCs w:val="21"/>
        </w:rPr>
        <w:t>例计算</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分，从高分到低分排序</w:t>
      </w:r>
      <w:r>
        <w:rPr>
          <w:rFonts w:ascii="Microsoft YaHei" w:eastAsia="Microsoft YaHei" w:hAnsi="Microsoft YaHei" w:cs="Microsoft YaHei"/>
          <w:color w:val="666666"/>
          <w:sz w:val="21"/>
          <w:szCs w:val="21"/>
        </w:rPr>
        <w:t>,择优录取。</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=文化课成绩×40%+术科统考成绩×2.5×60%。考生专业填报顺序、</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分均相同时，按术科成绩由高到低录取；术科成绩仍相同时，按考生综合排位分</w:t>
      </w:r>
      <w:r>
        <w:rPr>
          <w:rFonts w:ascii="Microsoft YaHei" w:eastAsia="Microsoft YaHei" w:hAnsi="Microsoft YaHei" w:cs="Microsoft YaHei"/>
          <w:color w:val="666666"/>
          <w:sz w:val="21"/>
          <w:szCs w:val="21"/>
        </w:rPr>
        <w:t>择优录取；依次按照普通高考语文、英语、文科综合</w:t>
      </w:r>
      <w:r>
        <w:rPr>
          <w:rFonts w:ascii="Microsoft YaHei" w:eastAsia="Microsoft YaHei" w:hAnsi="Microsoft YaHei" w:cs="Microsoft YaHei"/>
          <w:color w:val="666666"/>
          <w:sz w:val="21"/>
          <w:szCs w:val="21"/>
        </w:rPr>
        <w:t>/理科综合、文科数学/理科数学科目成绩排序。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广东省本科批次的书法学专业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根据</w:t>
      </w:r>
      <w:r>
        <w:rPr>
          <w:rFonts w:ascii="Microsoft YaHei" w:eastAsia="Microsoft YaHei" w:hAnsi="Microsoft YaHei" w:cs="Microsoft YaHei"/>
          <w:color w:val="666666"/>
          <w:sz w:val="21"/>
          <w:szCs w:val="21"/>
        </w:rPr>
        <w:t>我</w:t>
      </w:r>
      <w:r>
        <w:rPr>
          <w:rFonts w:ascii="Microsoft YaHei" w:eastAsia="Microsoft YaHei" w:hAnsi="Microsoft YaHei" w:cs="Microsoft YaHei"/>
          <w:color w:val="666666"/>
          <w:sz w:val="21"/>
          <w:szCs w:val="21"/>
        </w:rPr>
        <w:t>省投档规则出档后，学校对投档考生的文化课成绩和专业术科成绩按一定比例计算后得出</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=文化分（按比例折合成百分制）×60%+专业分（按比例折合成百分制）×40%。按照</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分由高到低的顺序，优先安排高分考生志愿</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若考生</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分相同时，则专业术科成绩高者优先录取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术科成绩仍相同时，按考生综合排位分</w:t>
      </w:r>
      <w:r>
        <w:rPr>
          <w:rFonts w:ascii="Microsoft YaHei" w:eastAsia="Microsoft YaHei" w:hAnsi="Microsoft YaHei" w:cs="Microsoft YaHei"/>
          <w:color w:val="666666"/>
          <w:sz w:val="21"/>
          <w:szCs w:val="21"/>
        </w:rPr>
        <w:t>择优录取；依次按照普通高考语文、英语、文科综合</w:t>
      </w:r>
      <w:r>
        <w:rPr>
          <w:rFonts w:ascii="Microsoft YaHei" w:eastAsia="Microsoft YaHei" w:hAnsi="Microsoft YaHei" w:cs="Microsoft YaHei"/>
          <w:color w:val="666666"/>
          <w:sz w:val="21"/>
          <w:szCs w:val="21"/>
        </w:rPr>
        <w:t>/理科综合、文科数学/理科数学科目成绩排序。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广东省以外的其他省（区、市）艺术类（含美术类、音乐类、舞蹈类）和体育类专业录取时，按</w:t>
      </w:r>
      <w:r>
        <w:rPr>
          <w:rFonts w:ascii="Microsoft YaHei" w:eastAsia="Microsoft YaHei" w:hAnsi="Microsoft YaHei" w:cs="Microsoft YaHei"/>
          <w:color w:val="666666"/>
          <w:sz w:val="21"/>
          <w:szCs w:val="21"/>
        </w:rPr>
        <w:t>“专业分数优先”原则，即按统考术科成绩从高分到低分录取。在术科成绩相同的情况下，优先录取文化成绩高的考生。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有关加分或照顾录取政策，在各省份执行各省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招生办公布的加分项目及分值。加分分值适用于投档及专业分档。符合国家和省（区、市）招生办公布的优录条件考生，本校在同等条件下优先录取。对考生学业水平成绩的要求，按各省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内蒙古非艺术、体育类专业录取实行</w:t>
      </w:r>
      <w:r>
        <w:rPr>
          <w:rFonts w:ascii="Microsoft YaHei" w:eastAsia="Microsoft YaHei" w:hAnsi="Microsoft YaHei" w:cs="Microsoft YaHei"/>
          <w:color w:val="666666"/>
          <w:sz w:val="21"/>
          <w:szCs w:val="21"/>
        </w:rPr>
        <w:t>“招生计划1：1范围内按专业志愿排队录取”的录取规则。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本校在海南省</w:t>
      </w:r>
      <w:r>
        <w:rPr>
          <w:rFonts w:ascii="Microsoft YaHei" w:eastAsia="Microsoft YaHei" w:hAnsi="Microsoft YaHei" w:cs="Microsoft YaHei"/>
          <w:color w:val="666666"/>
          <w:sz w:val="21"/>
          <w:szCs w:val="21"/>
        </w:rPr>
        <w:t>、山东省</w:t>
      </w:r>
      <w:r>
        <w:rPr>
          <w:rFonts w:ascii="Microsoft YaHei" w:eastAsia="Microsoft YaHei" w:hAnsi="Microsoft YaHei" w:cs="Microsoft YaHei"/>
          <w:color w:val="666666"/>
          <w:sz w:val="21"/>
          <w:szCs w:val="21"/>
        </w:rPr>
        <w:t>的选科要求按照公布的选科要求执行，录取原则按照海南省</w:t>
      </w:r>
      <w:r>
        <w:rPr>
          <w:rFonts w:ascii="Microsoft YaHei" w:eastAsia="Microsoft YaHei" w:hAnsi="Microsoft YaHei" w:cs="Microsoft YaHei"/>
          <w:color w:val="666666"/>
          <w:sz w:val="21"/>
          <w:szCs w:val="21"/>
        </w:rPr>
        <w:t>、山东省</w:t>
      </w:r>
      <w:r>
        <w:rPr>
          <w:rFonts w:ascii="Microsoft YaHei" w:eastAsia="Microsoft YaHei" w:hAnsi="Microsoft YaHei" w:cs="Microsoft YaHei"/>
          <w:color w:val="666666"/>
          <w:sz w:val="21"/>
          <w:szCs w:val="21"/>
        </w:rPr>
        <w:t>公布的方案及有关办法执行。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华侨、港澳地区及台湾省的招生办法按国家普通高校联合招生办公室规定执行。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本校录取考生的体检标准按照教育部、卫生部、中国残疾人联合会颁布的《普通高等学校招生体检工作指导意见》和《教育部办公厅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卫生部办公厅关于普通高等学校招生学生入学身体检查取消乙肝项目检测有关问题的通知》（教学厅〔</w:t>
      </w:r>
      <w:r>
        <w:rPr>
          <w:rFonts w:ascii="Microsoft YaHei" w:eastAsia="Microsoft YaHei" w:hAnsi="Microsoft YaHei" w:cs="Microsoft YaHei"/>
          <w:color w:val="666666"/>
          <w:sz w:val="21"/>
          <w:szCs w:val="21"/>
        </w:rPr>
        <w:t>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新生入学后，学校以教育部、卫生部、中国残疾人联合会制定的《普通高等学校招生体检工作指导意见》、《教育部办公厅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经本校夏季高考招生录取的考生，须在规定时间内办理缴交学费注册手续，逾期未注册者，作自行放弃入学资格处理。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本校收费标准按《关于调整公办普通高校学费的通知》（粤发改价格〔</w:t>
      </w:r>
      <w:r>
        <w:rPr>
          <w:rFonts w:ascii="Microsoft YaHei" w:eastAsia="Microsoft YaHei" w:hAnsi="Microsoft YaHei" w:cs="Microsoft YaHei"/>
          <w:color w:val="666666"/>
          <w:sz w:val="21"/>
          <w:szCs w:val="21"/>
        </w:rPr>
        <w:t>2016〕367号）和《广东省发展改革委 广东省教育厅 广东省财政厅关于广东省普通高校学分制收费的管理办法》（粤发改价格〔2016〕366号）公布的标准执行。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w:t>
      </w:r>
      <w:r>
        <w:rPr>
          <w:rFonts w:ascii="Microsoft YaHei" w:eastAsia="Microsoft YaHei" w:hAnsi="Microsoft YaHei" w:cs="Microsoft YaHei"/>
          <w:color w:val="666666"/>
          <w:sz w:val="21"/>
          <w:szCs w:val="21"/>
        </w:rPr>
        <w:t>科</w:t>
      </w:r>
      <w:r>
        <w:rPr>
          <w:rFonts w:ascii="Microsoft YaHei" w:eastAsia="Microsoft YaHei" w:hAnsi="Microsoft YaHei" w:cs="Microsoft YaHei"/>
          <w:color w:val="666666"/>
          <w:sz w:val="21"/>
          <w:szCs w:val="21"/>
        </w:rPr>
        <w:t>类</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4590元/生·学年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w:t>
      </w:r>
      <w:r>
        <w:rPr>
          <w:rFonts w:ascii="Microsoft YaHei" w:eastAsia="Microsoft YaHei" w:hAnsi="Microsoft YaHei" w:cs="Microsoft YaHei"/>
          <w:color w:val="666666"/>
          <w:sz w:val="21"/>
          <w:szCs w:val="21"/>
        </w:rPr>
        <w:t>科</w:t>
      </w:r>
      <w:r>
        <w:rPr>
          <w:rFonts w:ascii="Microsoft YaHei" w:eastAsia="Microsoft YaHei" w:hAnsi="Microsoft YaHei" w:cs="Microsoft YaHei"/>
          <w:color w:val="666666"/>
          <w:sz w:val="21"/>
          <w:szCs w:val="21"/>
        </w:rPr>
        <w:t>类</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5190元/生·学年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软件工程</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广东省首批示范性软</w:t>
      </w:r>
      <w:r>
        <w:rPr>
          <w:rFonts w:ascii="Microsoft YaHei" w:eastAsia="Microsoft YaHei" w:hAnsi="Microsoft YaHei" w:cs="Microsoft YaHei"/>
          <w:color w:val="666666"/>
          <w:sz w:val="21"/>
          <w:szCs w:val="21"/>
        </w:rPr>
        <w:t>件</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8000元/生·学年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体育类</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5190元/生·学年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艺术</w:t>
      </w:r>
      <w:r>
        <w:rPr>
          <w:rFonts w:ascii="Microsoft YaHei" w:eastAsia="Microsoft YaHei" w:hAnsi="Microsoft YaHei" w:cs="Microsoft YaHei"/>
          <w:color w:val="666666"/>
          <w:sz w:val="21"/>
          <w:szCs w:val="21"/>
        </w:rPr>
        <w:t>类</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10000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/生·学年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住宿费视不同的住宿标准在</w:t>
      </w:r>
      <w:r>
        <w:rPr>
          <w:rFonts w:ascii="Microsoft YaHei" w:eastAsia="Microsoft YaHei" w:hAnsi="Microsoft YaHei" w:cs="Microsoft YaHei"/>
          <w:color w:val="666666"/>
          <w:sz w:val="21"/>
          <w:szCs w:val="21"/>
        </w:rPr>
        <w:t>700元-1500元/生·学年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国家助学贷款、奖学金、助学金等助学措施按照教育部、广东省教育厅和我校相关规定执行。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国家奖学金用于奖励在校生中特别优秀的学生，奖励标准为</w:t>
      </w:r>
      <w:r>
        <w:rPr>
          <w:rFonts w:ascii="Microsoft YaHei" w:eastAsia="Microsoft YaHei" w:hAnsi="Microsoft YaHei" w:cs="Microsoft YaHei"/>
          <w:color w:val="666666"/>
          <w:sz w:val="21"/>
          <w:szCs w:val="21"/>
        </w:rPr>
        <w:t>8000元/生·学年</w:t>
      </w:r>
      <w:r>
        <w:rPr>
          <w:rFonts w:ascii="Microsoft YaHei" w:eastAsia="Microsoft YaHei" w:hAnsi="Microsoft YaHei" w:cs="Microsoft YaHei"/>
          <w:color w:val="666666"/>
          <w:sz w:val="21"/>
          <w:szCs w:val="21"/>
        </w:rPr>
        <w:t>；国家励志奖学金用于奖励在校生中品学兼优的家庭经济困难学生，奖励标准为</w:t>
      </w:r>
      <w:r>
        <w:rPr>
          <w:rFonts w:ascii="Microsoft YaHei" w:eastAsia="Microsoft YaHei" w:hAnsi="Microsoft YaHei" w:cs="Microsoft YaHei"/>
          <w:color w:val="666666"/>
          <w:sz w:val="21"/>
          <w:szCs w:val="21"/>
        </w:rPr>
        <w:t>5000元/生·学年</w:t>
      </w:r>
      <w:r>
        <w:rPr>
          <w:rFonts w:ascii="Microsoft YaHei" w:eastAsia="Microsoft YaHei" w:hAnsi="Microsoft YaHei" w:cs="Microsoft YaHei"/>
          <w:color w:val="666666"/>
          <w:sz w:val="21"/>
          <w:szCs w:val="21"/>
        </w:rPr>
        <w:t>；国家助学金用于资助家庭经济困难的学生，资助标准为</w:t>
      </w:r>
      <w:r>
        <w:rPr>
          <w:rFonts w:ascii="Microsoft YaHei" w:eastAsia="Microsoft YaHei" w:hAnsi="Microsoft YaHei" w:cs="Microsoft YaHei"/>
          <w:color w:val="666666"/>
          <w:sz w:val="21"/>
          <w:szCs w:val="21"/>
        </w:rPr>
        <w:t>2000-4000元/生·学年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家庭经济困难的学生可申请办理</w:t>
      </w:r>
      <w:r>
        <w:rPr>
          <w:rFonts w:ascii="Microsoft YaHei" w:eastAsia="Microsoft YaHei" w:hAnsi="Microsoft YaHei" w:cs="Microsoft YaHei"/>
          <w:color w:val="666666"/>
          <w:sz w:val="21"/>
          <w:szCs w:val="21"/>
        </w:rPr>
        <w:t>“生源地助学贷款”或“高校助学贷款”,学费及住宿费贷款额度最高为8000元/生·学年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广东省建档立卡家庭经济困难学生精准资助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广东户籍的建档立卡家庭经济困难学生全免学费。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学校设三好学生标兵、三好学生一、二、三等奖学金，对每学年度表现优秀的学生进行表彰奖励。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学校每年对学生在校期间参加国际、国家、省、市组织的学术、科技作品竞赛活动或文艺、体育比赛等活动并取得优异成绩者，或见义勇为、社会实践、社会公益活动表现突出者，给予单项奖励。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学校每年对家庭经济困难学生提供校内勤工助学岗位近千个，学生可以利用假期和课余时间进行勤工助学</w:t>
      </w:r>
      <w:r>
        <w:rPr>
          <w:rFonts w:ascii="Microsoft YaHei" w:eastAsia="Microsoft YaHei" w:hAnsi="Microsoft YaHei" w:cs="Microsoft YaHei"/>
          <w:color w:val="666666"/>
          <w:sz w:val="21"/>
          <w:szCs w:val="21"/>
        </w:rPr>
        <w:t>,勤工助学酬金一般为310-620元/生·</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7．陈熹奖学金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由香港慈善实业家陈熹先生捐资</w:t>
      </w:r>
      <w:r>
        <w:rPr>
          <w:rFonts w:ascii="Microsoft YaHei" w:eastAsia="Microsoft YaHei" w:hAnsi="Microsoft YaHei" w:cs="Microsoft YaHei"/>
          <w:color w:val="666666"/>
          <w:sz w:val="21"/>
          <w:szCs w:val="21"/>
        </w:rPr>
        <w:t>100万元人民币设立“陈熹奖学基金”，每年奖励各二级学院二、三、四年级一名思想品德好，成绩优秀，无违纪违法行为，体能测试达到良好以上的在册学生。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8．香港福慧系列奖助学金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由香港福慧慈善基金会捐资设立福慧系列奖助学金，每年提供</w:t>
      </w:r>
      <w:r>
        <w:rPr>
          <w:rFonts w:ascii="Microsoft YaHei" w:eastAsia="Microsoft YaHei" w:hAnsi="Microsoft YaHei" w:cs="Microsoft YaHei"/>
          <w:color w:val="666666"/>
          <w:sz w:val="21"/>
          <w:szCs w:val="21"/>
        </w:rPr>
        <w:t>30万元以上用于奖励优秀学生和资助困难学生，2500-4000元/生·学年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9．仲明助学金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由企业家杨国强先生捐资设立的助学金，用于资助困难学生，</w:t>
      </w:r>
      <w:r>
        <w:rPr>
          <w:rFonts w:ascii="Microsoft YaHei" w:eastAsia="Microsoft YaHei" w:hAnsi="Microsoft YaHei" w:cs="Microsoft YaHei"/>
          <w:color w:val="666666"/>
          <w:sz w:val="21"/>
          <w:szCs w:val="21"/>
        </w:rPr>
        <w:t>5000元/生·学年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另外，各二级学院还分别设立了多个专项奖助学金。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0758-2716043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0758-2716010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zqxyzsb@zqu.edu.cn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http://www.zqu.edu.cn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t>
      </w:r>
      <w:hyperlink r:id="rId4" w:history="1">
        <w:r>
          <w:rPr>
            <w:rFonts w:ascii="Microsoft YaHei" w:eastAsia="Microsoft YaHei" w:hAnsi="Microsoft YaHei" w:cs="Microsoft YaHei"/>
            <w:color w:val="666666"/>
            <w:sz w:val="21"/>
            <w:szCs w:val="21"/>
            <w:u w:val="single" w:color="666666"/>
          </w:rPr>
          <w:t>http://zsb.zqu.edu.cn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学校纪委办公室、监察处负责监察、监督学校招生工作，并接受相关申诉。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系</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人：李老师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0758-2716246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0758-2716586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5" w:history="1">
        <w:r>
          <w:rPr>
            <w:rFonts w:ascii="Microsoft YaHei" w:eastAsia="Microsoft YaHei" w:hAnsi="Microsoft YaHei" w:cs="Microsoft YaHei"/>
            <w:color w:val="666666"/>
            <w:sz w:val="21"/>
            <w:szCs w:val="21"/>
            <w:u w:val="single" w:color="666666"/>
          </w:rPr>
          <w:t>zqxyzsb@163.com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本章程经肇庆学院校长办公会议讨论审查通过，适用于肇庆学院</w:t>
      </w:r>
      <w:r>
        <w:rPr>
          <w:rFonts w:ascii="Microsoft YaHei" w:eastAsia="Microsoft YaHei" w:hAnsi="Microsoft YaHei" w:cs="Microsoft YaHei"/>
          <w:color w:val="666666"/>
          <w:sz w:val="21"/>
          <w:szCs w:val="21"/>
        </w:rPr>
        <w:t>2020年夏季普通高考本科招生工作，自公布之日起施行。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本章程由肇庆学院授权肇庆学院招生办公室解释。本章程若与国家和各省（区、市）的规定不一致，则以国家和各省（区、市）的规定为准。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年高校书法类专业招生考试工作通知</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中山大学新华学院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招生宣传片、本科招生简章发布！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爱上广州新华学院的十大理由</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plus/view.php?aid=20159" TargetMode="External" /><Relationship Id="rId11" Type="http://schemas.openxmlformats.org/officeDocument/2006/relationships/hyperlink" Target="http://www.gk114.com/a/gxzs/zszc/guangdong/2021/0608/19791.html" TargetMode="External" /><Relationship Id="rId12" Type="http://schemas.openxmlformats.org/officeDocument/2006/relationships/hyperlink" Target="http://www.gk114.com/a/gxzs/zszc/guangdong/2021/0311/19010.html" TargetMode="External" /><Relationship Id="rId13" Type="http://schemas.openxmlformats.org/officeDocument/2006/relationships/hyperlink" Target="http://www.gk114.com/a/gxzs/zszc/guangdong/2021/0311/19009.html" TargetMode="External" /><Relationship Id="rId14" Type="http://schemas.openxmlformats.org/officeDocument/2006/relationships/hyperlink" Target="http://www.gk114.com/a/gxzs/zszc/guangdong/2021/0311/19008.html" TargetMode="External" /><Relationship Id="rId15" Type="http://schemas.openxmlformats.org/officeDocument/2006/relationships/hyperlink" Target="http://www.gk114.com/a/gxzs/zszc/guangdong/2021/0311/19007.html" TargetMode="External" /><Relationship Id="rId16" Type="http://schemas.openxmlformats.org/officeDocument/2006/relationships/hyperlink" Target="http://www.gk114.com/a/gxzs/zszc/guangdong/2021/0311/19006.html" TargetMode="External" /><Relationship Id="rId17" Type="http://schemas.openxmlformats.org/officeDocument/2006/relationships/hyperlink" Target="http://www.gk114.com/a/gxzs/zszc/guangdong/2021/0311/19005.html" TargetMode="External" /><Relationship Id="rId18" Type="http://schemas.openxmlformats.org/officeDocument/2006/relationships/hyperlink" Target="http://www.gk114.com/a/gxzs/zszc/guangdong/2021/0311/19004.html" TargetMode="External" /><Relationship Id="rId19" Type="http://schemas.openxmlformats.org/officeDocument/2006/relationships/hyperlink" Target="http://www.gk114.com/a/gxzs/zszc/guangdong/2021/0604/1971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b.zqu.edu.cn/" TargetMode="External" /><Relationship Id="rId5" Type="http://schemas.openxmlformats.org/officeDocument/2006/relationships/hyperlink" Target="mailto:zqxyzsb@163.com" TargetMode="External" /><Relationship Id="rId6" Type="http://schemas.openxmlformats.org/officeDocument/2006/relationships/hyperlink" Target="http://www.gk114.com/a/gxzs/zszc/guangdong/2020/0529/16558.html" TargetMode="External" /><Relationship Id="rId7" Type="http://schemas.openxmlformats.org/officeDocument/2006/relationships/hyperlink" Target="http://www.gk114.com/a/gxzs/zszc/guangdong/2020/0617/16845.html" TargetMode="External" /><Relationship Id="rId8" Type="http://schemas.openxmlformats.org/officeDocument/2006/relationships/hyperlink" Target="http://www.gk114.com/a/gxzs/zszc/guangdong/" TargetMode="External" /><Relationship Id="rId9" Type="http://schemas.openxmlformats.org/officeDocument/2006/relationships/hyperlink" Target="http://www.gk114.com/plus/view.php?aid=20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