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萍乡学院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各省教育厅、考试院有关文件精神，为规范学校全日制普通本专科招生工作，维护学校和考生的合法权益，深入实施高校</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工程，结合学校办学实际，特制定本章程。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学校全称：萍乡学院（教育部国标代码</w:t>
      </w:r>
      <w:r>
        <w:rPr>
          <w:rFonts w:ascii="Times New Roman" w:eastAsia="Times New Roman" w:hAnsi="Times New Roman" w:cs="Times New Roman"/>
        </w:rPr>
        <w:t>10895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办学类型：全日制综合性本科院校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注册地址：江西省萍乡市萍安北大道</w:t>
      </w:r>
      <w:r>
        <w:rPr>
          <w:rFonts w:ascii="Times New Roman" w:eastAsia="Times New Roman" w:hAnsi="Times New Roman" w:cs="Times New Roman"/>
        </w:rPr>
        <w:t>211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337055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上级行政主管部门：江西省教育厅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学校招生工作坚持公平、公正、公开的原则，坚持德智体美全面考核，综合评价，择优录取。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萍乡学院招生信息网（</w:t>
      </w:r>
      <w:r>
        <w:rPr>
          <w:rFonts w:ascii="Times New Roman" w:eastAsia="Times New Roman" w:hAnsi="Times New Roman" w:cs="Times New Roman"/>
        </w:rPr>
        <w:t>http://zs.pxc.jx.cn</w:t>
      </w:r>
      <w:r>
        <w:rPr>
          <w:rFonts w:ascii="SimSun" w:eastAsia="SimSun" w:hAnsi="SimSun" w:cs="SimSun"/>
        </w:rPr>
        <w:t>）是学校招生信息公开网站。学校通过招生信息网发布有关招生政策、招生计划、专业设置等信息，提供招生咨询、录取结果查询等服务。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学校成立由校长、分管招生工作的副校长、招生就业处、教务处、纪委监审处等部门负责人组成的招生工作领导小组，制定学校招生政策，讨论决定学校招生工作重大事项，统筹协调招生相关工作。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学校招生就业处是组织和实施学校招生工作的常设机构，具体负责普通本专科招生的日常工作。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学校成立以校纪检监察部门负责人为组长的招生工作监察小组，负责监察招生录取全过程，并接受新闻媒体、考生及家长和社会各界的监督。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和各省教育主管部门下达的年度招生规模，根据学校办学条件、学科特点、生源状况和社会需求等因素，科学、合理编制分省分专业计划。各省（区、市）分专业招生计划详见当地招生主管部门公布的招生计划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教育部核定的年度招生规模内，学校本科预留不超过</w:t>
      </w:r>
      <w:r>
        <w:rPr>
          <w:rFonts w:ascii="Times New Roman" w:eastAsia="Times New Roman" w:hAnsi="Times New Roman" w:cs="Times New Roman"/>
        </w:rPr>
        <w:t>1%</w:t>
      </w:r>
      <w:r>
        <w:rPr>
          <w:rFonts w:ascii="SimSun" w:eastAsia="SimSun" w:hAnsi="SimSun" w:cs="SimSun"/>
        </w:rPr>
        <w:t>的计划，用于调节各省生源不平衡的问题。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实行专业招生计划动态平衡机制。对社会需求量大且生源好的专业，可适当增加招生计划；对基础学科或就业形势好但报考人数少的专业，可采取一定措施予以扶持；对个别社会需求量小、学生报考少、就业率低的专业，学校可调整其招生计划，采取减招、隔年招生或停招的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在录取过程中，根据生源情况，报请生源地普通高校招生管理部门批准后，学校可对跨省计划内的专业计划作适当调整。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招生录取工作以全国普通高等学校统一招生考试的成绩和考生填报的志愿为依据，德、智、体全面衡量，按分数优先的原则依次从高分到低分择优录取。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在招生录取时，我校根据生源情况按照</w:t>
      </w:r>
      <w:r>
        <w:rPr>
          <w:rFonts w:ascii="Times New Roman" w:eastAsia="Times New Roman" w:hAnsi="Times New Roman" w:cs="Times New Roman"/>
        </w:rPr>
        <w:t>100%</w:t>
      </w:r>
      <w:r>
        <w:rPr>
          <w:rFonts w:ascii="SimSun" w:eastAsia="SimSun" w:hAnsi="SimSun" w:cs="SimSun"/>
        </w:rPr>
        <w:t>的投档比例查阅各省（区、市）普通高校招生管理部门投放的考生电子档案。在录取过程中如遇投档总成绩相同的情况，则文史类以语、英、文综等单科小分成绩高低依次录取；理工类以数、英、理综等单科小分成绩高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专业安排原则：同一批进档考生的专业按</w:t>
      </w:r>
      <w:r>
        <w:rPr>
          <w:rFonts w:ascii="Times New Roman" w:eastAsia="Times New Roman" w:hAnsi="Times New Roman" w:cs="Times New Roman"/>
        </w:rPr>
        <w:t>“</w:t>
      </w:r>
      <w:r>
        <w:rPr>
          <w:rFonts w:ascii="SimSun" w:eastAsia="SimSun" w:hAnsi="SimSun" w:cs="SimSun"/>
        </w:rPr>
        <w:t>高分优先，遵从志愿</w:t>
      </w:r>
      <w:r>
        <w:rPr>
          <w:rFonts w:ascii="Times New Roman" w:eastAsia="Times New Roman" w:hAnsi="Times New Roman" w:cs="Times New Roman"/>
        </w:rPr>
        <w:t>”</w:t>
      </w:r>
      <w:r>
        <w:rPr>
          <w:rFonts w:ascii="SimSun" w:eastAsia="SimSun" w:hAnsi="SimSun" w:cs="SimSun"/>
        </w:rPr>
        <w:t>的原则进行安排，先安排专业第一志愿，对不能满足第一志愿专业的再依次安排第二、第三、第四专业志愿，直到调剂为止，对不服从调剂的考生予以退档处理。在安排专业的过程中，学校会根据各专业的特点和要求参考考生相关考试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实行高考综合改革的省份，学生根据教育部官网公布的我校各专业招生选考科目要求填报志愿和专业。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江苏省文理类本科专业选测科目等级要求为</w:t>
      </w:r>
      <w:r>
        <w:rPr>
          <w:rFonts w:ascii="Times New Roman" w:eastAsia="Times New Roman" w:hAnsi="Times New Roman" w:cs="Times New Roman"/>
        </w:rPr>
        <w:t>BB</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合格，进档后采用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录取规则；在内蒙古自治区实行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文理类：按考生高考投档成绩依次录取，专业与专业之间没有分数级差。体育类：认可各省体育专业统考成绩，专业成绩和文化成绩上线后，根据各省（区、市）的体育类投档规则从高分到低分依次录取（文理兼收）。艺术类：认可各省艺术专业统考成绩，专业成绩和文化成绩上线后，按各省艺术录取规则从高分到低分依次录取（文理兼收）。福建省、湖南省艺术类招生录取工作以全国普通高等学校统一招生考试的文考成绩和艺术专业的省级统考成绩为依据，考生分别达到各省规定的本科文考成绩控制线和本科专业统考成绩控制线的基础上，按照综合成绩从高分到低分进行名次排序录取。专业课成绩使用福建、湖南省艺术类省级专业统考成绩；专业成绩和文化成绩均达到该省该批次最低录取控制线，按文化成绩和专业成绩之和从高分到低分投档；综合成绩同分时，按文化考试单科成绩从高到低排序录取，即文科艺术类按语、文综、数、外；理科艺术类按数、理综、语、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学校执行国家的有关优惠政策和各省（区、市）对考生的加分或降分投档等优惠政策。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学校所有专业开设的公共外语课程为英语。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考生身体健康要求，按教育部《普通高等学校招生体检工作指导意见》执行。身体条件不符合所报专业要求的，由学校负责将该考生调剂到其他适合的专业，如不服从调剂，则作退档处理。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考生在参加高等学校招生考试过程有严重不诚信行为或高考电子档案中有不诚信记录的，我校不予录取。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以上录取规则与所在省份招生政策不一致时，执行所在省份的招生政策。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入学与毕业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被学校录取的新生，经各省（市、区）招生主管部门批准后，由校长签发，招生就业处向新生邮寄录取通知书等相关材料。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新生在接到录取通知书后，由于个人原因提出放弃入学资格要求的，要提出书面申请，并在一周内将书面申请和录取通知书等相关材料寄回学校招生就业处。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新生持录取通知书和学校规定的有关证件，按期到校办理入学手续。因故不能按期入学者，应当事先书面向学生招生就业处请假。未请假或请假逾期者，除因不可抗力等正当事由外，视为放弃入学资格。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新生入学后，学校按照国家招生规定对其进行复查（含体检复查），复查合格者予以注册，取得学籍。复查不合格者，由学校视情况予以处理，直到取消入学资格。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注册后，学校将依据法律法规、规章及学校制定的各项学生管理规章制度进行管理，按照专业教学计划对学生进行培养，修满教学计划规定的全部内容，德智体美等达到毕业要求的准予毕业，并颁发相应的本科或专科毕业证，对本科生符合学士学位授予条件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收费与奖助贷措施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学校严格按江西省教育厅、财政厅、物价局有关文件核定的标准收取学费、住宿费。各专业收费标准请查询</w:t>
      </w:r>
      <w:r>
        <w:rPr>
          <w:rFonts w:ascii="Times New Roman" w:eastAsia="Times New Roman" w:hAnsi="Times New Roman" w:cs="Times New Roman"/>
        </w:rPr>
        <w:t>“</w:t>
      </w:r>
      <w:r>
        <w:rPr>
          <w:rFonts w:ascii="SimSun" w:eastAsia="SimSun" w:hAnsi="SimSun" w:cs="SimSun"/>
        </w:rPr>
        <w:t>萍乡学院招生信息网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1</w:t>
      </w:r>
      <w:r>
        <w:rPr>
          <w:rFonts w:ascii="SimSun" w:eastAsia="SimSun" w:hAnsi="SimSun" w:cs="SimSun"/>
        </w:rPr>
        <w:t>）对优秀学生的奖励政策：</w:t>
      </w:r>
      <w:r>
        <w:rPr>
          <w:rFonts w:ascii="Cambria Math" w:eastAsia="Cambria Math" w:hAnsi="Cambria Math" w:cs="Cambria Math"/>
        </w:rPr>
        <w:t>①</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Cambria Math" w:eastAsia="Cambria Math" w:hAnsi="Cambria Math" w:cs="Cambria Math"/>
        </w:rPr>
        <w:t>②</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Cambria Math" w:eastAsia="Cambria Math" w:hAnsi="Cambria Math" w:cs="Cambria Math"/>
        </w:rPr>
        <w:t>③</w:t>
      </w:r>
      <w:r>
        <w:rPr>
          <w:rFonts w:ascii="SimSun" w:eastAsia="SimSun" w:hAnsi="SimSun" w:cs="SimSun"/>
        </w:rPr>
        <w:t>学校奖学金：</w:t>
      </w:r>
      <w:r>
        <w:rPr>
          <w:rFonts w:ascii="Times New Roman" w:eastAsia="Times New Roman" w:hAnsi="Times New Roman" w:cs="Times New Roman"/>
        </w:rPr>
        <w:t>1000-1500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Cambria Math" w:eastAsia="Cambria Math" w:hAnsi="Cambria Math" w:cs="Cambria Math"/>
        </w:rPr>
        <w:t>④</w:t>
      </w:r>
      <w:r>
        <w:rPr>
          <w:rFonts w:ascii="SimSun" w:eastAsia="SimSun" w:hAnsi="SimSun" w:cs="SimSun"/>
        </w:rPr>
        <w:t>校友奖学金：谭叶清纪念奖学金</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人，建辉律师奖学金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2</w:t>
      </w:r>
      <w:r>
        <w:rPr>
          <w:rFonts w:ascii="SimSun" w:eastAsia="SimSun" w:hAnsi="SimSun" w:cs="SimSun"/>
        </w:rPr>
        <w:t>）对贫困学生的扶助措施：</w:t>
      </w:r>
      <w:r>
        <w:rPr>
          <w:rFonts w:ascii="Cambria Math" w:eastAsia="Cambria Math" w:hAnsi="Cambria Math" w:cs="Cambria Math"/>
        </w:rPr>
        <w:t>①</w:t>
      </w:r>
      <w:r>
        <w:rPr>
          <w:rFonts w:ascii="SimSun" w:eastAsia="SimSun" w:hAnsi="SimSun" w:cs="SimSun"/>
        </w:rPr>
        <w:t>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Cambria Math" w:eastAsia="Cambria Math" w:hAnsi="Cambria Math" w:cs="Cambria Math"/>
        </w:rPr>
        <w:t>②</w:t>
      </w:r>
      <w:r>
        <w:rPr>
          <w:rFonts w:ascii="SimSun" w:eastAsia="SimSun" w:hAnsi="SimSun" w:cs="SimSun"/>
        </w:rPr>
        <w:t>学校助学金：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3</w:t>
      </w:r>
      <w:r>
        <w:rPr>
          <w:rFonts w:ascii="SimSun" w:eastAsia="SimSun" w:hAnsi="SimSun" w:cs="SimSun"/>
        </w:rPr>
        <w:t>）根据《财政部、教育部、银监会关于大力开展生源地信用助学贷款的通知》（财教</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196</w:t>
      </w:r>
      <w:r>
        <w:rPr>
          <w:rFonts w:ascii="SimSun" w:eastAsia="SimSun" w:hAnsi="SimSun" w:cs="SimSun"/>
        </w:rPr>
        <w:t>号）的要求，家庭经济困难的学生向当地市教育局申请，可办理最高限额为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年的助学信用贷款。同时学校还向家庭贫困生设立爱心助学基金、勤工俭学岗位、开通入学绿色通道等。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继续学习措施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设有专科层次起点本科教育（简称普通专升本）。根据江西省教育厅的有关规定，优秀专科生在第三学年可参加专升本考试，经择优录取可直接升本校或江西省内其他本科高校本科三年级继续学习，成绩合格后，可授予学士学位，并获得本科文凭。有关普通专升本工作的具体操作与施行（含停招），我校将严格按照江西省教育厅的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学校鼓励本科生在第四学年参加全国研究生统考，攻读硕士学位。学校对毕业生考取</w:t>
      </w:r>
      <w:r>
        <w:rPr>
          <w:rFonts w:ascii="Times New Roman" w:eastAsia="Times New Roman" w:hAnsi="Times New Roman" w:cs="Times New Roman"/>
        </w:rPr>
        <w:t>985</w:t>
      </w:r>
      <w:r>
        <w:rPr>
          <w:rFonts w:ascii="SimSun" w:eastAsia="SimSun" w:hAnsi="SimSun" w:cs="SimSun"/>
        </w:rPr>
        <w:t>（或中国科学院、中国社会科学院、中国艺术研究院）、</w:t>
      </w:r>
      <w:r>
        <w:rPr>
          <w:rFonts w:ascii="Times New Roman" w:eastAsia="Times New Roman" w:hAnsi="Times New Roman" w:cs="Times New Roman"/>
        </w:rPr>
        <w:t>211</w:t>
      </w:r>
      <w:r>
        <w:rPr>
          <w:rFonts w:ascii="SimSun" w:eastAsia="SimSun" w:hAnsi="SimSun" w:cs="SimSun"/>
        </w:rPr>
        <w:t>、一般本科院校研究生分别奖励</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人，并频发荣誉证书。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学生在校学习期间可通过自学考试和中外合作办学途径专升本、本升硕深造学习，提升学历。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招生咨询、申诉及录取信息查询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学校工作人员在招生咨询过程中的意见、建议，仅作为考生填报志愿的参考，不属学校录取承诺。招生咨询电话：</w:t>
      </w:r>
      <w:r>
        <w:rPr>
          <w:rFonts w:ascii="Times New Roman" w:eastAsia="Times New Roman" w:hAnsi="Times New Roman" w:cs="Times New Roman"/>
        </w:rPr>
        <w:t xml:space="preserve">0799-6682122 6684491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学校招生录取有关信息通过萍乡学院招生信息网（</w:t>
      </w:r>
      <w:r>
        <w:rPr>
          <w:rFonts w:ascii="Times New Roman" w:eastAsia="Times New Roman" w:hAnsi="Times New Roman" w:cs="Times New Roman"/>
        </w:rPr>
        <w:t>http://zs.pxc.jx.cn/</w:t>
      </w:r>
      <w:r>
        <w:rPr>
          <w:rFonts w:ascii="SimSun" w:eastAsia="SimSun" w:hAnsi="SimSun" w:cs="SimSun"/>
        </w:rPr>
        <w:t>）公布。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考生或其法定监护人认为学校招生录取行为违反本规定或其他相关规定，可向学校纪检监察部门提出申诉，联系电话：</w:t>
      </w:r>
      <w:r>
        <w:rPr>
          <w:rFonts w:ascii="Times New Roman" w:eastAsia="Times New Roman" w:hAnsi="Times New Roman" w:cs="Times New Roman"/>
        </w:rPr>
        <w:t xml:space="preserve">0799-6684768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通讯地址：江西省萍乡市萍安北大道</w:t>
      </w:r>
      <w:r>
        <w:rPr>
          <w:rFonts w:ascii="Times New Roman" w:eastAsia="Times New Roman" w:hAnsi="Times New Roman" w:cs="Times New Roman"/>
        </w:rPr>
        <w:t>211</w:t>
      </w:r>
      <w:r>
        <w:rPr>
          <w:rFonts w:ascii="SimSun" w:eastAsia="SimSun" w:hAnsi="SimSun" w:cs="SimSun"/>
        </w:rPr>
        <w:t>号（萍乡学院招生就业处）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0799-6684491  6682122 6684355 6684338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6682182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www.pxc.jx.cn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337055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本章程适用于萍乡学院本年度本专科层次招生，由招生就业处负责解释。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萍乡学院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O</w:t>
      </w:r>
      <w:r>
        <w:rPr>
          <w:rFonts w:ascii="SimSun" w:eastAsia="SimSun" w:hAnsi="SimSun" w:cs="SimSun"/>
        </w:rPr>
        <w:t>一八年四月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700.html" TargetMode="External" /><Relationship Id="rId11" Type="http://schemas.openxmlformats.org/officeDocument/2006/relationships/hyperlink" Target="http://www.gk114.com/a/gxzs/zszc/jiangxi/2019/0222/6699.html" TargetMode="External" /><Relationship Id="rId12" Type="http://schemas.openxmlformats.org/officeDocument/2006/relationships/hyperlink" Target="http://www.gk114.com/a/gxzs/zszc/jiangxi/2019/0222/6698.html" TargetMode="External" /><Relationship Id="rId13" Type="http://schemas.openxmlformats.org/officeDocument/2006/relationships/hyperlink" Target="http://www.gk114.com/a/gxzs/zszc/jiangxi/2019/0222/6694.html" TargetMode="External" /><Relationship Id="rId14" Type="http://schemas.openxmlformats.org/officeDocument/2006/relationships/hyperlink" Target="http://www.gk114.com/a/gxzs/zszc/jiangxi/2019/0222/6693.html" TargetMode="External" /><Relationship Id="rId15" Type="http://schemas.openxmlformats.org/officeDocument/2006/relationships/hyperlink" Target="http://www.gk114.com/a/gxzs/zszc/jiangxi/2019/0222/669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95.html" TargetMode="External" /><Relationship Id="rId5" Type="http://schemas.openxmlformats.org/officeDocument/2006/relationships/hyperlink" Target="http://www.gk114.com/a/gxzs/zszc/jiangxi/2019/0222/6697.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20/0622/16931.html" TargetMode="External" /><Relationship Id="rId8" Type="http://schemas.openxmlformats.org/officeDocument/2006/relationships/hyperlink" Target="http://www.gk114.com/a/gxzs/zszc/jiangxi/2020/0620/16876.html" TargetMode="External" /><Relationship Id="rId9" Type="http://schemas.openxmlformats.org/officeDocument/2006/relationships/hyperlink" Target="http://www.gk114.com/a/gxzs/zszc/jiangxi/2019/0222/67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