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营口职业技术学院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学校全称：营口职业技术学院</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办学地点及校址：辽宁省营口市西市区新海大街222号</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办学类型：公办普通高等职业技术学院</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4.</w:t>
      </w:r>
      <w:r>
        <w:rPr>
          <w:rFonts w:ascii="SimSun" w:eastAsia="SimSun" w:hAnsi="SimSun" w:cs="SimSun"/>
          <w:color w:val="666666"/>
          <w:sz w:val="30"/>
          <w:szCs w:val="30"/>
        </w:rPr>
        <w:t>办学层次：高职（专科）</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5.</w:t>
      </w:r>
      <w:r>
        <w:rPr>
          <w:rFonts w:ascii="SimSun" w:eastAsia="SimSun" w:hAnsi="SimSun" w:cs="SimSun"/>
          <w:color w:val="666666"/>
          <w:sz w:val="30"/>
          <w:szCs w:val="30"/>
        </w:rPr>
        <w:t>学制及学习年限：学制为三年，学习年限为三---五年。</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6.</w:t>
      </w:r>
      <w:r>
        <w:rPr>
          <w:rFonts w:ascii="SimSun" w:eastAsia="SimSun" w:hAnsi="SimSun" w:cs="SimSun"/>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7.</w:t>
      </w:r>
      <w:r>
        <w:rPr>
          <w:rFonts w:ascii="SimSun" w:eastAsia="SimSun" w:hAnsi="SimSun" w:cs="SimSun"/>
          <w:color w:val="666666"/>
          <w:sz w:val="30"/>
          <w:szCs w:val="30"/>
        </w:rPr>
        <w:t>主要办学条件： 校园占地面积48.1平方米（约合721.3亩）；生均教学行政用房面积16.3平方米；生均宿舍面积9.1平方米；生师比15.7%；专任教师431人，其中具有副高级及以上职务教师占专任教师的比例为54.8%，具有研究生学位教师占专任教师的比例为38.1%；教学科研仪器设备总值5895.8万元，生均教学科研仪器设备值8128.9元；图书58.8万册，生均图书81.0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分省计划主要面向中西部地区安排招生名额；分专业计划根据学校办学条件，就业情况，经学校招考委研究确定各学科门类的培养规模和招生计划，主要满足经济社会发展急需的重点支持的学科专业计划。</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2. </w:t>
      </w:r>
      <w:r>
        <w:rPr>
          <w:rFonts w:ascii="SimSun" w:eastAsia="SimSun" w:hAnsi="SimSun" w:cs="SimSun"/>
          <w:color w:val="666666"/>
          <w:sz w:val="30"/>
          <w:szCs w:val="30"/>
        </w:rPr>
        <w:t>经批准有语种限制的专业及允许招生的语种：无。</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3. </w:t>
      </w:r>
      <w:r>
        <w:rPr>
          <w:rFonts w:ascii="SimSun" w:eastAsia="SimSun" w:hAnsi="SimSun" w:cs="SimSun"/>
          <w:color w:val="666666"/>
          <w:sz w:val="30"/>
          <w:szCs w:val="30"/>
        </w:rPr>
        <w:t>有男女生比例要求的专业及限制比例：无。</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32"/>
        <w:gridCol w:w="1445"/>
        <w:gridCol w:w="4068"/>
        <w:gridCol w:w="1369"/>
        <w:gridCol w:w="1440"/>
        <w:gridCol w:w="2018"/>
        <w:gridCol w:w="2534"/>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8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bookmarkStart w:id="0" w:name="_GoBack"/>
            <w:bookmarkEnd w:id="0"/>
            <w:r>
              <w:rPr>
                <w:rFonts w:ascii="SimSun" w:eastAsia="SimSun" w:hAnsi="SimSun" w:cs="SimSun"/>
                <w:b w:val="0"/>
                <w:bCs w:val="0"/>
                <w:i w:val="0"/>
                <w:iCs w:val="0"/>
                <w:smallCaps w:val="0"/>
                <w:color w:val="666666"/>
                <w:spacing w:val="-15"/>
              </w:rPr>
              <w:t>序号</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专业代码</w:t>
            </w:r>
          </w:p>
        </w:tc>
        <w:tc>
          <w:tcPr>
            <w:tcW w:w="33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专业名称</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学制</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学习年限</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科  类</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学费（元/年/生）</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540301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540502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540701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房地产经营与管理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机械制造与自动化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电气自动化技术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560308</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电梯工程技术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600405</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计算机应用技术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610207</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动漫制作技术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610214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4800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620201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护理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620501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康复治疗技术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630506</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报关与国际货运</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630903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物流管理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640105</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酒店管理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数字媒体艺术设计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6000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670102K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670103K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小学教育(师范)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670104K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语文教育(师范)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670106K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670118K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特殊教育(师范)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670118K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特殊教育（手语翻译师范)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670121K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心理健康教育(师范)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670202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商务英语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r>
        <w:tblPrEx>
          <w:tblW w:w="14326"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690301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老年服务与管理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4500</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学生学习期满，成绩合格颁发营口职业技术学院高职（专科）毕业证书。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学费和住宿费按照市物价部门批准的标准收费。</w:t>
      </w:r>
      <w:r>
        <w:rPr>
          <w:rFonts w:ascii="SimSun" w:eastAsia="SimSun" w:hAnsi="SimSun" w:cs="SimSun"/>
          <w:color w:val="666666"/>
          <w:sz w:val="30"/>
          <w:szCs w:val="30"/>
        </w:rPr>
        <w:t>学生住宿费收取标准</w:t>
      </w:r>
      <w:r>
        <w:rPr>
          <w:rFonts w:ascii="FangSong" w:eastAsia="FangSong" w:hAnsi="FangSong" w:cs="FangSong"/>
          <w:color w:val="666666"/>
          <w:sz w:val="30"/>
          <w:szCs w:val="30"/>
        </w:rPr>
        <w:t>8</w:t>
      </w:r>
      <w:r>
        <w:rPr>
          <w:rFonts w:ascii="SimSun" w:eastAsia="SimSun" w:hAnsi="SimSun" w:cs="SimSun"/>
          <w:color w:val="666666"/>
          <w:sz w:val="30"/>
          <w:szCs w:val="30"/>
        </w:rPr>
        <w:t>人间</w:t>
      </w:r>
      <w:r>
        <w:rPr>
          <w:rFonts w:ascii="FangSong" w:eastAsia="FangSong" w:hAnsi="FangSong" w:cs="FangSong"/>
          <w:color w:val="666666"/>
          <w:sz w:val="30"/>
          <w:szCs w:val="30"/>
        </w:rPr>
        <w:t>500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生</w:t>
      </w:r>
      <w:r>
        <w:rPr>
          <w:rFonts w:ascii="FangSong" w:eastAsia="FangSong" w:hAnsi="FangSong" w:cs="FangSong"/>
          <w:color w:val="666666"/>
          <w:sz w:val="30"/>
          <w:szCs w:val="30"/>
        </w:rPr>
        <w:t>/</w:t>
      </w:r>
      <w:r>
        <w:rPr>
          <w:rFonts w:ascii="SimSun" w:eastAsia="SimSun" w:hAnsi="SimSun" w:cs="SimSun"/>
          <w:color w:val="666666"/>
          <w:sz w:val="30"/>
          <w:szCs w:val="30"/>
        </w:rPr>
        <w:t>学年，</w:t>
      </w:r>
      <w:r>
        <w:rPr>
          <w:rFonts w:ascii="FangSong" w:eastAsia="FangSong" w:hAnsi="FangSong" w:cs="FangSong"/>
          <w:color w:val="666666"/>
          <w:sz w:val="30"/>
          <w:szCs w:val="30"/>
        </w:rPr>
        <w:t>6</w:t>
      </w:r>
      <w:r>
        <w:rPr>
          <w:rFonts w:ascii="SimSun" w:eastAsia="SimSun" w:hAnsi="SimSun" w:cs="SimSun"/>
          <w:color w:val="666666"/>
          <w:sz w:val="30"/>
          <w:szCs w:val="30"/>
        </w:rPr>
        <w:t>人间</w:t>
      </w:r>
      <w:r>
        <w:rPr>
          <w:rFonts w:ascii="FangSong" w:eastAsia="FangSong" w:hAnsi="FangSong" w:cs="FangSong"/>
          <w:color w:val="666666"/>
          <w:sz w:val="30"/>
          <w:szCs w:val="30"/>
        </w:rPr>
        <w:t>800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生</w:t>
      </w:r>
      <w:r>
        <w:rPr>
          <w:rFonts w:ascii="FangSong" w:eastAsia="FangSong" w:hAnsi="FangSong" w:cs="FangSong"/>
          <w:color w:val="666666"/>
          <w:sz w:val="30"/>
          <w:szCs w:val="30"/>
        </w:rPr>
        <w:t>/</w:t>
      </w:r>
      <w:r>
        <w:rPr>
          <w:rFonts w:ascii="SimSun" w:eastAsia="SimSun" w:hAnsi="SimSun" w:cs="SimSun"/>
          <w:color w:val="666666"/>
          <w:sz w:val="30"/>
          <w:szCs w:val="30"/>
        </w:rPr>
        <w:t>学年，</w:t>
      </w:r>
      <w:r>
        <w:rPr>
          <w:rFonts w:ascii="FangSong" w:eastAsia="FangSong" w:hAnsi="FangSong" w:cs="FangSong"/>
          <w:color w:val="666666"/>
          <w:sz w:val="30"/>
          <w:szCs w:val="30"/>
        </w:rPr>
        <w:t>4</w:t>
      </w:r>
      <w:r>
        <w:rPr>
          <w:rFonts w:ascii="SimSun" w:eastAsia="SimSun" w:hAnsi="SimSun" w:cs="SimSun"/>
          <w:color w:val="666666"/>
          <w:sz w:val="30"/>
          <w:szCs w:val="30"/>
        </w:rPr>
        <w:t>人间</w:t>
      </w:r>
      <w:r>
        <w:rPr>
          <w:rFonts w:ascii="FangSong" w:eastAsia="FangSong" w:hAnsi="FangSong" w:cs="FangSong"/>
          <w:color w:val="666666"/>
          <w:sz w:val="30"/>
          <w:szCs w:val="30"/>
        </w:rPr>
        <w:t>1200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生</w:t>
      </w:r>
      <w:r>
        <w:rPr>
          <w:rFonts w:ascii="FangSong" w:eastAsia="FangSong" w:hAnsi="FangSong" w:cs="FangSong"/>
          <w:color w:val="666666"/>
          <w:sz w:val="30"/>
          <w:szCs w:val="30"/>
        </w:rPr>
        <w:t>/</w:t>
      </w:r>
      <w:r>
        <w:rPr>
          <w:rFonts w:ascii="SimSun" w:eastAsia="SimSun" w:hAnsi="SimSun" w:cs="SimSun"/>
          <w:color w:val="666666"/>
          <w:sz w:val="30"/>
          <w:szCs w:val="30"/>
        </w:rPr>
        <w:t>学年。</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国家奖学金：由中央政府出资设立，用于奖励普通高等学校全日制本专科学生中特别优秀的学生。资助标准8000元/人/年。辽宁省政府奖学金：由辽宁省政府出资设立，用于奖励普通高等学校全日制本专科学生中特别优秀的学生。资助标准8000元/人/年。国家励志奖学金：由中央政府和辽宁省政府共同出资设立，用于奖励资助普通高等学校全日制本专科学生中品学兼优的家庭经济困难学生。资助标准5000元/人/年。学院奖学金：由我院出资设立，用于奖励品学兼优的学生，每年经评选后按等级发放。</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国家（高职）助学金：由中央政府、辽宁省政府和营口市政府共同出资设立，用于资助普通高等学校全日制本专科在校生中家庭经济困难学生。资助标准：一等助学金4000元/人/年，二等助学金2500元/人/年。</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生源地助学贷款：家庭经济困难学生可申请办理国家助学贷款，解决学费与住宿费，每人每年最高不超过8000元，在校期间利息由国家承担。</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b w:val="0"/>
          <w:bCs w:val="0"/>
          <w:color w:val="666666"/>
          <w:sz w:val="30"/>
          <w:szCs w:val="30"/>
        </w:rPr>
        <w:t>绿色通道：</w:t>
      </w:r>
      <w:r>
        <w:rPr>
          <w:rFonts w:ascii="SimSun" w:eastAsia="SimSun" w:hAnsi="SimSun" w:cs="SimSun"/>
          <w:color w:val="666666"/>
          <w:sz w:val="30"/>
          <w:szCs w:val="30"/>
        </w:rPr>
        <w:t>对被录取入学、无法缴纳学费的家庭经济困难新生，通过绿色通道先办理入学手续，入学后，资助部门根据学生具体情况开展困难认定，采取不同措施给予资助。</w:t>
      </w:r>
      <w:r>
        <w:rPr>
          <w:rFonts w:ascii="SimSun" w:eastAsia="SimSun" w:hAnsi="SimSun" w:cs="SimSun"/>
          <w:color w:val="666666"/>
          <w:sz w:val="30"/>
          <w:szCs w:val="30"/>
        </w:rPr>
        <w:t>学费的减免等按国家、辽宁省有关文件执行。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b w:val="0"/>
          <w:bCs w:val="0"/>
          <w:color w:val="666666"/>
          <w:sz w:val="30"/>
          <w:szCs w:val="30"/>
        </w:rPr>
        <w:t>勤工助学：学生在学有余力的前提下，</w:t>
      </w:r>
      <w:r>
        <w:rPr>
          <w:rFonts w:ascii="SimSun" w:eastAsia="SimSun" w:hAnsi="SimSun" w:cs="SimSun"/>
          <w:color w:val="666666"/>
          <w:sz w:val="30"/>
          <w:szCs w:val="30"/>
        </w:rPr>
        <w:t>可以利用课余时间参加学院组织的勤工助学活动，通过劳动取得合法报酬，改善学习和生活条件等。</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六、录取办法说明</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我校</w:t>
      </w:r>
      <w:r>
        <w:rPr>
          <w:rFonts w:ascii="FangSong" w:eastAsia="FangSong" w:hAnsi="FangSong" w:cs="FangSong"/>
          <w:color w:val="666666"/>
          <w:sz w:val="30"/>
          <w:szCs w:val="30"/>
        </w:rPr>
        <w:t>2019</w:t>
      </w:r>
      <w:r>
        <w:rPr>
          <w:rFonts w:ascii="SimSun" w:eastAsia="SimSun" w:hAnsi="SimSun" w:cs="SimSun"/>
          <w:color w:val="666666"/>
          <w:sz w:val="30"/>
          <w:szCs w:val="30"/>
        </w:rPr>
        <w:t>年根据招生省（市、区）的要求决定是否实行平行志愿投档录取模式。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4.</w:t>
      </w:r>
      <w:r>
        <w:rPr>
          <w:rFonts w:ascii="SimSun" w:eastAsia="SimSun" w:hAnsi="SimSun" w:cs="SimSun"/>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在录取中执行省招考委关于加</w:t>
      </w:r>
      <w:r>
        <w:rPr>
          <w:rFonts w:ascii="SimSun" w:eastAsia="SimSun" w:hAnsi="SimSun" w:cs="SimSun"/>
          <w:color w:val="666666"/>
          <w:sz w:val="30"/>
          <w:szCs w:val="30"/>
        </w:rPr>
        <w:t>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5.</w:t>
      </w:r>
      <w:r>
        <w:rPr>
          <w:rFonts w:ascii="SimSun" w:eastAsia="SimSun" w:hAnsi="SimSun" w:cs="SimSun"/>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普通高考进档考生专业录取办</w:t>
      </w:r>
      <w:r>
        <w:rPr>
          <w:rFonts w:ascii="SimSun" w:eastAsia="SimSun" w:hAnsi="SimSun" w:cs="SimSun"/>
          <w:color w:val="666666"/>
          <w:sz w:val="30"/>
          <w:szCs w:val="30"/>
        </w:rPr>
        <w:t>法：对进档考生我校按志愿优先的录取原则根据考生报考的专业志愿顺序安排专业，专业级差为</w:t>
      </w:r>
      <w:r>
        <w:rPr>
          <w:rFonts w:ascii="FangSong" w:eastAsia="FangSong" w:hAnsi="FangSong" w:cs="FangSong"/>
          <w:color w:val="666666"/>
          <w:sz w:val="30"/>
          <w:szCs w:val="30"/>
        </w:rPr>
        <w:t>1</w:t>
      </w:r>
      <w:r>
        <w:rPr>
          <w:rFonts w:ascii="SimSun" w:eastAsia="SimSun" w:hAnsi="SimSun" w:cs="SimSun"/>
          <w:color w:val="666666"/>
          <w:sz w:val="30"/>
          <w:szCs w:val="30"/>
        </w:rPr>
        <w:t>分。考生报考相同专业且文化课总成绩相同时，文科考生依次按考生语文、数学、外语成绩高的优先录取。理科考生依次按考生数学、语文、外语成绩高的优先录取。</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6</w:t>
      </w:r>
      <w:r>
        <w:rPr>
          <w:rFonts w:ascii="SimSun" w:eastAsia="SimSun" w:hAnsi="SimSun" w:cs="SimSun"/>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联系电话：</w:t>
      </w:r>
      <w:r>
        <w:rPr>
          <w:rFonts w:ascii="FangSong" w:eastAsia="FangSong" w:hAnsi="FangSong" w:cs="FangSong"/>
          <w:color w:val="666666"/>
          <w:sz w:val="30"/>
          <w:szCs w:val="30"/>
        </w:rPr>
        <w:t>0417-2211100</w:t>
      </w:r>
      <w:r>
        <w:rPr>
          <w:rFonts w:ascii="SimSun" w:eastAsia="SimSun" w:hAnsi="SimSun" w:cs="SimSun"/>
          <w:color w:val="666666"/>
          <w:sz w:val="30"/>
          <w:szCs w:val="30"/>
        </w:rPr>
        <w:t>，</w:t>
      </w:r>
      <w:r>
        <w:rPr>
          <w:rFonts w:ascii="FangSong" w:eastAsia="FangSong" w:hAnsi="FangSong" w:cs="FangSong"/>
          <w:color w:val="666666"/>
          <w:sz w:val="30"/>
          <w:szCs w:val="30"/>
        </w:rPr>
        <w:t>2211122</w:t>
      </w:r>
      <w:r>
        <w:rPr>
          <w:rFonts w:ascii="SimSun" w:eastAsia="SimSun" w:hAnsi="SimSun" w:cs="SimSun"/>
          <w:color w:val="666666"/>
          <w:sz w:val="30"/>
          <w:szCs w:val="30"/>
        </w:rPr>
        <w:t>，</w:t>
      </w:r>
      <w:r>
        <w:rPr>
          <w:rFonts w:ascii="FangSong" w:eastAsia="FangSong" w:hAnsi="FangSong" w:cs="FangSong"/>
          <w:color w:val="666666"/>
          <w:sz w:val="30"/>
          <w:szCs w:val="30"/>
        </w:rPr>
        <w:t>2211133</w:t>
      </w:r>
      <w:r>
        <w:rPr>
          <w:rFonts w:ascii="SimSun" w:eastAsia="SimSun" w:hAnsi="SimSun" w:cs="SimSun"/>
          <w:color w:val="666666"/>
          <w:sz w:val="30"/>
          <w:szCs w:val="30"/>
        </w:rPr>
        <w:t>，</w:t>
      </w:r>
      <w:r>
        <w:rPr>
          <w:rFonts w:ascii="FangSong" w:eastAsia="FangSong" w:hAnsi="FangSong" w:cs="FangSong"/>
          <w:color w:val="666666"/>
          <w:sz w:val="30"/>
          <w:szCs w:val="30"/>
        </w:rPr>
        <w:t>2211155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2211166</w:t>
      </w:r>
      <w:r>
        <w:rPr>
          <w:rFonts w:ascii="SimSun" w:eastAsia="SimSun" w:hAnsi="SimSun" w:cs="SimSun"/>
          <w:color w:val="666666"/>
          <w:sz w:val="30"/>
          <w:szCs w:val="30"/>
        </w:rPr>
        <w:t>，</w:t>
      </w:r>
      <w:r>
        <w:rPr>
          <w:rFonts w:ascii="FangSong" w:eastAsia="FangSong" w:hAnsi="FangSong" w:cs="FangSong"/>
          <w:color w:val="666666"/>
          <w:sz w:val="30"/>
          <w:szCs w:val="30"/>
        </w:rPr>
        <w:t>2211177</w:t>
      </w:r>
      <w:r>
        <w:rPr>
          <w:rFonts w:ascii="SimSun" w:eastAsia="SimSun" w:hAnsi="SimSun" w:cs="SimSun"/>
          <w:color w:val="666666"/>
          <w:sz w:val="30"/>
          <w:szCs w:val="30"/>
        </w:rPr>
        <w:t>，</w:t>
      </w:r>
      <w:r>
        <w:rPr>
          <w:rFonts w:ascii="FangSong" w:eastAsia="FangSong" w:hAnsi="FangSong" w:cs="FangSong"/>
          <w:color w:val="666666"/>
          <w:sz w:val="30"/>
          <w:szCs w:val="30"/>
        </w:rPr>
        <w:t>2211188</w:t>
      </w:r>
      <w:r>
        <w:rPr>
          <w:rFonts w:ascii="SimSun" w:eastAsia="SimSun" w:hAnsi="SimSun" w:cs="SimSun"/>
          <w:color w:val="666666"/>
          <w:sz w:val="30"/>
          <w:szCs w:val="30"/>
        </w:rPr>
        <w:t>，</w:t>
      </w:r>
      <w:r>
        <w:rPr>
          <w:rFonts w:ascii="FangSong" w:eastAsia="FangSong" w:hAnsi="FangSong" w:cs="FangSong"/>
          <w:color w:val="666666"/>
          <w:sz w:val="30"/>
          <w:szCs w:val="30"/>
        </w:rPr>
        <w:t>2211199</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传</w:t>
      </w:r>
      <w:r>
        <w:rPr>
          <w:rFonts w:ascii="Calibri" w:eastAsia="Calibri" w:hAnsi="Calibri" w:cs="Calibri"/>
          <w:color w:val="666666"/>
          <w:sz w:val="30"/>
          <w:szCs w:val="30"/>
        </w:rPr>
        <w:t>    </w:t>
      </w:r>
      <w:r>
        <w:rPr>
          <w:rFonts w:ascii="SimSun" w:eastAsia="SimSun" w:hAnsi="SimSun" w:cs="SimSun"/>
          <w:color w:val="666666"/>
          <w:sz w:val="30"/>
          <w:szCs w:val="30"/>
        </w:rPr>
        <w:t>真：</w:t>
      </w:r>
      <w:r>
        <w:rPr>
          <w:rFonts w:ascii="FangSong" w:eastAsia="FangSong" w:hAnsi="FangSong" w:cs="FangSong"/>
          <w:color w:val="666666"/>
          <w:sz w:val="30"/>
          <w:szCs w:val="30"/>
        </w:rPr>
        <w:t>0417-2211144</w:t>
      </w:r>
      <w:r>
        <w:rPr>
          <w:rFonts w:ascii="Calibri" w:eastAsia="Calibri" w:hAnsi="Calibri" w:cs="Calibri"/>
          <w:color w:val="666666"/>
          <w:sz w:val="30"/>
          <w:szCs w:val="30"/>
        </w:rPr>
        <w:t>     </w:t>
      </w:r>
      <w:r>
        <w:rPr>
          <w:rFonts w:ascii="SimSun" w:eastAsia="SimSun" w:hAnsi="SimSun" w:cs="SimSun"/>
          <w:color w:val="666666"/>
          <w:sz w:val="30"/>
          <w:szCs w:val="30"/>
        </w:rPr>
        <w:t>网</w:t>
      </w:r>
      <w:r>
        <w:rPr>
          <w:rFonts w:ascii="Calibri" w:eastAsia="Calibri" w:hAnsi="Calibri" w:cs="Calibri"/>
          <w:color w:val="666666"/>
          <w:sz w:val="30"/>
          <w:szCs w:val="30"/>
        </w:rPr>
        <w:t>    </w:t>
      </w:r>
      <w:r>
        <w:rPr>
          <w:rFonts w:ascii="SimSun" w:eastAsia="SimSun" w:hAnsi="SimSun" w:cs="SimSun"/>
          <w:color w:val="666666"/>
          <w:sz w:val="30"/>
          <w:szCs w:val="30"/>
        </w:rPr>
        <w:t>址：</w:t>
      </w:r>
      <w:hyperlink r:id="rId4" w:history="1">
        <w:r>
          <w:rPr>
            <w:rFonts w:ascii="FangSong" w:eastAsia="FangSong" w:hAnsi="FangSong" w:cs="FangSong"/>
            <w:color w:val="0000FF"/>
            <w:sz w:val="30"/>
            <w:szCs w:val="30"/>
            <w:u w:val="single" w:color="666666"/>
          </w:rPr>
          <w:t>www.ykdx.net</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9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0"/>
        <w:rPr>
          <w:rFonts w:ascii="Microsoft YaHei" w:eastAsia="Microsoft YaHei" w:hAnsi="Microsoft YaHei" w:cs="Microsoft YaHei"/>
          <w:color w:val="666666"/>
          <w:sz w:val="21"/>
          <w:szCs w:val="21"/>
        </w:rPr>
      </w:pPr>
      <w:r>
        <w:rPr>
          <w:rFonts w:ascii="SimSun" w:eastAsia="SimSun" w:hAnsi="SimSun" w:cs="SimSun"/>
          <w:color w:val="666666"/>
          <w:sz w:val="30"/>
          <w:szCs w:val="30"/>
        </w:rPr>
        <w:t>营口职业技术学院</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599.html" TargetMode="External" /><Relationship Id="rId12" Type="http://schemas.openxmlformats.org/officeDocument/2006/relationships/hyperlink" Target="http://www.gk114.com/a/gxzs/zszc/liaoning/2021/0510/19597.html" TargetMode="External" /><Relationship Id="rId13" Type="http://schemas.openxmlformats.org/officeDocument/2006/relationships/hyperlink" Target="http://www.gk114.com/a/gxzs/zszc/liaoning/2021/0510/19596.html" TargetMode="External" /><Relationship Id="rId14" Type="http://schemas.openxmlformats.org/officeDocument/2006/relationships/hyperlink" Target="http://www.gk114.com/a/gxzs/zszc/liaoning/2021/0328/19252.html" TargetMode="External" /><Relationship Id="rId15" Type="http://schemas.openxmlformats.org/officeDocument/2006/relationships/hyperlink" Target="http://www.gk114.com/a/gxzs/zszc/liaoning/2021/0328/19251.html" TargetMode="External" /><Relationship Id="rId16" Type="http://schemas.openxmlformats.org/officeDocument/2006/relationships/hyperlink" Target="http://www.gk114.com/a/gxzs/zszc/liaoning/2021/0328/19250.html" TargetMode="External" /><Relationship Id="rId17" Type="http://schemas.openxmlformats.org/officeDocument/2006/relationships/hyperlink" Target="http://www.gk114.com/a/gxzs/zszc/liaoning/2021/0328/19249.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kdx.net/" TargetMode="External" /><Relationship Id="rId5" Type="http://schemas.openxmlformats.org/officeDocument/2006/relationships/hyperlink" Target="http://www.gk114.com/a/gxzs/zszc/liaoning/2019/0625/10191.html" TargetMode="External" /><Relationship Id="rId6" Type="http://schemas.openxmlformats.org/officeDocument/2006/relationships/hyperlink" Target="http://www.gk114.com/a/gxzs/zszc/liaoning/2019/0625/10193.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