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衡阳师范学院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为了进一步规范学校招生工作，切实维护学校和考生的合法权益，根据《中华人民共和国教育法》、《中华人民共和国高等教育法》和教育部继续推进高校招生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的有关规定，按照教育部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的要求，贯彻落实公平竞争、公正选拔的原则，特制定本章程。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学校全称为衡阳师范学院，国标代码为</w:t>
      </w:r>
      <w:r>
        <w:rPr>
          <w:rFonts w:ascii="Times New Roman" w:eastAsia="Times New Roman" w:hAnsi="Times New Roman" w:cs="Times New Roman"/>
        </w:rPr>
        <w:t>10546</w:t>
      </w:r>
      <w:r>
        <w:rPr>
          <w:rFonts w:ascii="SimSun" w:eastAsia="SimSun" w:hAnsi="SimSun" w:cs="SimSun"/>
        </w:rPr>
        <w:t>，英文名称为</w:t>
      </w:r>
      <w:r>
        <w:rPr>
          <w:rFonts w:ascii="Times New Roman" w:eastAsia="Times New Roman" w:hAnsi="Times New Roman" w:cs="Times New Roman"/>
        </w:rPr>
        <w:t>“Heng Yang Normal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衡阳师范学院是经教育部批准、湖南省直属的普通全日制公办本科院校，学校位于历史文化名城、中国优秀旅游城市湖南省衡阳市。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东校区：湖南省衡阳市珠晖区衡花路</w:t>
      </w:r>
      <w:r>
        <w:rPr>
          <w:rFonts w:ascii="Times New Roman" w:eastAsia="Times New Roman" w:hAnsi="Times New Roman" w:cs="Times New Roman"/>
        </w:rPr>
        <w:t>16</w:t>
      </w:r>
      <w:r>
        <w:rPr>
          <w:rFonts w:ascii="SimSun" w:eastAsia="SimSun" w:hAnsi="SimSun" w:cs="SimSun"/>
        </w:rPr>
        <w:t>号（邮政编码：</w:t>
      </w:r>
      <w:r>
        <w:rPr>
          <w:rFonts w:ascii="Times New Roman" w:eastAsia="Times New Roman" w:hAnsi="Times New Roman" w:cs="Times New Roman"/>
        </w:rPr>
        <w:t>421002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西校区：湖南省衡阳市雁峰区黄白路</w:t>
      </w:r>
      <w:r>
        <w:rPr>
          <w:rFonts w:ascii="Times New Roman" w:eastAsia="Times New Roman" w:hAnsi="Times New Roman" w:cs="Times New Roman"/>
        </w:rPr>
        <w:t>165</w:t>
      </w:r>
      <w:r>
        <w:rPr>
          <w:rFonts w:ascii="SimSun" w:eastAsia="SimSun" w:hAnsi="SimSun" w:cs="SimSun"/>
        </w:rPr>
        <w:t>号（邮政编码：</w:t>
      </w:r>
      <w:r>
        <w:rPr>
          <w:rFonts w:ascii="Times New Roman" w:eastAsia="Times New Roman" w:hAnsi="Times New Roman" w:cs="Times New Roman"/>
        </w:rPr>
        <w:t>421008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学历证书、学位证书颁发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具有硕士、学士学位授予权，具有招收外国留学生资格。合格毕业生由衡阳师范学院颁发普通高等学校全日制本科毕业证书；达到学士学位授予标准的毕业生由衡阳师范学院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学校普通本科层次招生包括普通类、艺术类、体育类、非西藏生源定向西藏就业计划、湖南省高中起点本科层次农村初中教师公费定向培养计划、运动训练单独招生等。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学校成立由校领导和有关职能部门负责人组成的招生工作领导小组，全面贯彻执行教育部和各省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招生委员会的有关招生工作政策，研究制定学校招生章程及有关规定、实施细则，领导、监督招生工作的具体实施，协调处理招生工作中的重大问题。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招生工作领导小组办公室（以下简称</w:t>
      </w:r>
      <w:r>
        <w:rPr>
          <w:rFonts w:ascii="Times New Roman" w:eastAsia="Times New Roman" w:hAnsi="Times New Roman" w:cs="Times New Roman"/>
        </w:rPr>
        <w:t>“</w:t>
      </w:r>
      <w:r>
        <w:rPr>
          <w:rFonts w:ascii="SimSun" w:eastAsia="SimSun" w:hAnsi="SimSun" w:cs="SimSun"/>
        </w:rPr>
        <w:t>招生办</w:t>
      </w:r>
      <w:r>
        <w:rPr>
          <w:rFonts w:ascii="Times New Roman" w:eastAsia="Times New Roman" w:hAnsi="Times New Roman" w:cs="Times New Roman"/>
        </w:rPr>
        <w:t>”</w:t>
      </w:r>
      <w:r>
        <w:rPr>
          <w:rFonts w:ascii="SimSun" w:eastAsia="SimSun" w:hAnsi="SimSun" w:cs="SimSun"/>
        </w:rPr>
        <w:t>）为学校招生工作领导小组的下设机构，其主要职责是执行学校制定的有关招生规定和实施细则，编制招生计划，组织招生宣传、招生考试和录取工作。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学校纪委监察处负责监督招生政策的贯彻落实和招生录取工作公开、公平、公正地开展，维护学校和考生的合法权益。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招生办根据学校发展规划、办学条件、生源状况、毕业生就业状况、社会需求，统筹考虑各有关省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考生报名人数、生源质量、往年计划执行情况等因素，会同有关职能部门制定年度分省分专业招生计划，经学校招生工作领导小组和党委会审定后，报湖南省教育厅审批。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招生办将分省来源计划按要求及时报送到各有关省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普通高校招生办公室备案，并通过相关渠道向社会公布。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学校预留少量计划，用于调节各省（自治区、直辖市）线上生源的不平衡等问题。预留计划不超过招生计划总数的</w:t>
      </w:r>
      <w:r>
        <w:rPr>
          <w:rFonts w:ascii="Times New Roman" w:eastAsia="Times New Roman" w:hAnsi="Times New Roman" w:cs="Times New Roman"/>
        </w:rPr>
        <w:t>1%</w:t>
      </w:r>
      <w:r>
        <w:rPr>
          <w:rFonts w:ascii="SimSun" w:eastAsia="SimSun" w:hAnsi="SimSun" w:cs="SimSun"/>
        </w:rPr>
        <w:t>，提前向社会公布。预留计划的使用将严格执行教育部及省教育厅的相关规定。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严格遵循公平、公正、公开的原则，在进档考生中，优先录取第一志愿考生，若第一志愿考生生源不足，择优录取下一级志愿或征集志愿考生。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投档比例一般不超过</w:t>
      </w:r>
      <w:r>
        <w:rPr>
          <w:rFonts w:ascii="Times New Roman" w:eastAsia="Times New Roman" w:hAnsi="Times New Roman" w:cs="Times New Roman"/>
        </w:rPr>
        <w:t>110%</w:t>
      </w:r>
      <w:r>
        <w:rPr>
          <w:rFonts w:ascii="SimSun" w:eastAsia="SimSun" w:hAnsi="SimSun" w:cs="SimSun"/>
        </w:rPr>
        <w:t>，实际投档比例视各省（自治区、直辖市）生源情况确定。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学校认可教育部和相关省（自治区、直辖市）优惠政策加分投档和降低分数投档照顾政策。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报考英语类各专业的考生，要求口语合格。如与当年生源省招生文件规定不一致的，按生源省规定执行。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报考英语专业的考生限其参加全国统考的外语语种为英语，其他专业不限考生应试外语语种，但学校以英语作为基础外语安排教学。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普通文理科录取规则：录取专业时，按照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即先将进档的第一专业志愿考生安排完后，再考虑第二专业志愿的考生，依此类推，从高分到低分录取，不设分数级差。考生所有专业志愿都无法满足时，若服从专业调剂，则将考生调剂录取到其他缺档专业，否则作退档处理。投档考生若出现投档成绩同分的情况，按单科成绩从高分到低分排序，普通文科考生排序规则为：语文、文科综合、数学、外语；普通理科考生排序规则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艺术类录取规则：认可各省艺术统考成绩，在投档生源范围内，文化和专业成绩分别达到各省（自治区、直辖市）规定的分数线后，按各省投档成绩从高分到低分录取；如需学校确定投档规则或上线考生全部投档的省份，则按综合成绩从高分到低分录取（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）；投档成绩相同时，按专业成绩高低顺序进行录取。如与当年生源省招生文件规定不一致的，按生源省规定执行。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体育类录取规则：报考体育类专业的考生，专业成绩和高考文化成绩必须分别达到生源省份同批次体育类专业录取控制分数线。湖南省按专业成绩和文化成绩的总分进行排名录取。其它省份，在投档的考生范围内，按考生所在生源省份的投档成绩进行排名录取。投档分数相同时，专业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单招类的体育运动训练专业，按国家有关单招规定，依据运动训练专业招生简章，在生源省（自治区、直辖市）招办监督下录取，并向其提供录取名单备案。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非西藏生源定向西藏就业计划、湖南省高中起点本科层次农村初中教师公费定向培养计划招生录取工作按国家和湖南省教育厅有关政策执行。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学校在浙江、上海、北京、天津、海南、山东招生专业（类）对考试科目要求、综合素质档案的使用办法以各地教育招生考试部门及学校招生信息网公示为准。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录取时，往届生和应届生一视同仁；学校所有招生专业无男女生比例限制。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考生身体素质标准按《普通高等学校招生体检工作指导意见》及有关补充规定执行。测量类、化学类、美术类专业要求考生无色盲、色弱。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新生应按学校规定的时间和要求，办理报到手续；已录取但不能按时报到者，须向学校招生办提出书面申请并经同意方可延期，延期时间不超过两周；未经同意逾期一周不报到者，按自行放弃入学资格处理。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新生入学后，按照国家和学校有关规定对新生进行身体健康复检和入学资格复查。凡不符合录取要求或弄虚作假的，取消入学资格。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学校按照国家规定，遵循属地管理原则，根据湖南省物价局、湖南省财政厅和湖南省教育厅核定的标准收取学费和住宿费，具体收费标准将在学校招生信息网和《新生入学须知》上公布。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家庭经济困难的新生，可持录取通知书等有关材料到所属县（市、区）教育局学生资助管理部门申请办理生源地信用助学贷款。学校设有学生资助管理中心，构建了包括奖、贷、勤、助、补、减等较为完善的家庭经济困难学生资助体系，帮助经济困难学生克服生活和学习上的困难，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招生咨询电话：</w:t>
      </w:r>
      <w:r>
        <w:rPr>
          <w:rFonts w:ascii="Times New Roman" w:eastAsia="Times New Roman" w:hAnsi="Times New Roman" w:cs="Times New Roman"/>
        </w:rPr>
        <w:t>0734-8486615</w:t>
      </w:r>
      <w:r>
        <w:rPr>
          <w:rFonts w:ascii="SimSun" w:eastAsia="SimSun" w:hAnsi="SimSun" w:cs="SimSun"/>
        </w:rPr>
        <w:t>，传真：</w:t>
      </w:r>
      <w:r>
        <w:rPr>
          <w:rFonts w:ascii="Times New Roman" w:eastAsia="Times New Roman" w:hAnsi="Times New Roman" w:cs="Times New Roman"/>
        </w:rPr>
        <w:t>0734-8484941</w:t>
      </w:r>
      <w:r>
        <w:rPr>
          <w:rFonts w:ascii="SimSun" w:eastAsia="SimSun" w:hAnsi="SimSun" w:cs="SimSun"/>
        </w:rPr>
        <w:t>，电子邮箱</w:t>
      </w:r>
      <w:r>
        <w:rPr>
          <w:rFonts w:ascii="Times New Roman" w:eastAsia="Times New Roman" w:hAnsi="Times New Roman" w:cs="Times New Roman"/>
        </w:rPr>
        <w:t>: zs@hynu.edu.cn</w:t>
      </w:r>
      <w:r>
        <w:rPr>
          <w:rFonts w:ascii="SimSun" w:eastAsia="SimSun" w:hAnsi="SimSun" w:cs="SimSun"/>
        </w:rPr>
        <w:t>，招生信息网网址：</w:t>
      </w:r>
      <w:r>
        <w:rPr>
          <w:rFonts w:ascii="Times New Roman" w:eastAsia="Times New Roman" w:hAnsi="Times New Roman" w:cs="Times New Roman"/>
        </w:rPr>
        <w:t>http://zs.hynu.cn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本章程公布后，如遇教育部和省（直辖市、自治区）高考招生政策调整，学校将制定相应招生政策，另行公布。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本章程由衡阳师范学院招生办负责解释。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　本章程自公布之日起施行，原招生章程同时废止。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邵阳学院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湖南都市职业学院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年湖南外国语职业学院招生章程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5.html" TargetMode="External" /><Relationship Id="rId11" Type="http://schemas.openxmlformats.org/officeDocument/2006/relationships/hyperlink" Target="http://www.gk114.com/a/gxzs/zszc/hunan/2020/0608/16674.html" TargetMode="External" /><Relationship Id="rId12" Type="http://schemas.openxmlformats.org/officeDocument/2006/relationships/hyperlink" Target="http://www.gk114.com/a/gxzs/zszc/hunan/2020/0608/16673.html" TargetMode="External" /><Relationship Id="rId13" Type="http://schemas.openxmlformats.org/officeDocument/2006/relationships/hyperlink" Target="http://www.gk114.com/a/gxzs/zszc/hunan/2020/0608/16672.html" TargetMode="External" /><Relationship Id="rId14" Type="http://schemas.openxmlformats.org/officeDocument/2006/relationships/hyperlink" Target="http://www.gk114.com/a/gxzs/zszc/hunan/2020/0608/16670.html" TargetMode="External" /><Relationship Id="rId15" Type="http://schemas.openxmlformats.org/officeDocument/2006/relationships/hyperlink" Target="http://www.gk114.com/a/gxzs/zszc/hunan/2020/0608/16669.html" TargetMode="External" /><Relationship Id="rId16" Type="http://schemas.openxmlformats.org/officeDocument/2006/relationships/hyperlink" Target="http://www.gk114.com/a/gxzs/zszc/hunan/2020/0608/16668.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21.html" TargetMode="External" /><Relationship Id="rId5" Type="http://schemas.openxmlformats.org/officeDocument/2006/relationships/hyperlink" Target="http://www.gk114.com/a/gxzs/zszc/hunan/2020/0608/16623.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11/16759.html" TargetMode="External" /><Relationship Id="rId8" Type="http://schemas.openxmlformats.org/officeDocument/2006/relationships/hyperlink" Target="http://www.gk114.com/a/gxzs/zszc/hunan/2020/0608/16677.html" TargetMode="External" /><Relationship Id="rId9" Type="http://schemas.openxmlformats.org/officeDocument/2006/relationships/hyperlink" Target="http://www.gk114.com/a/gxzs/zszc/hunan/2020/0608/16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