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衢州学院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与考生的合法权益，确保招生录取工作顺利进行，根据《中华人民共和国教育法》《中华人民共和国高等教育法》和教育主管部门等有关政策、规定以及《衢州学院章程》，结合衢州学院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本章程适用于衢州学院</w:t>
      </w:r>
      <w:r>
        <w:rPr>
          <w:rFonts w:ascii="Times New Roman" w:eastAsia="Times New Roman" w:hAnsi="Times New Roman" w:cs="Times New Roman"/>
        </w:rPr>
        <w:t>2018</w:t>
      </w:r>
      <w:r>
        <w:rPr>
          <w:rFonts w:ascii="SimSun" w:eastAsia="SimSun" w:hAnsi="SimSun" w:cs="SimSun"/>
        </w:rPr>
        <w:t>年全日制普通本科、专科及高职招生工作。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学校全称：衢州学院。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11488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办学层次和类型：本科，全日制公办普通高等学校。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本科学生毕业时颁发国家统一电子注册的全日制普通高等学校</w:t>
      </w:r>
      <w:r>
        <w:rPr>
          <w:rFonts w:ascii="Times New Roman" w:eastAsia="Times New Roman" w:hAnsi="Times New Roman" w:cs="Times New Roman"/>
        </w:rPr>
        <w:t>“</w:t>
      </w:r>
      <w:r>
        <w:rPr>
          <w:rFonts w:ascii="SimSun" w:eastAsia="SimSun" w:hAnsi="SimSun" w:cs="SimSun"/>
        </w:rPr>
        <w:t>衢州学院</w:t>
      </w:r>
      <w:r>
        <w:rPr>
          <w:rFonts w:ascii="Times New Roman" w:eastAsia="Times New Roman" w:hAnsi="Times New Roman" w:cs="Times New Roman"/>
        </w:rPr>
        <w:t>”</w:t>
      </w:r>
      <w:r>
        <w:rPr>
          <w:rFonts w:ascii="SimSun" w:eastAsia="SimSun" w:hAnsi="SimSun" w:cs="SimSun"/>
        </w:rPr>
        <w:t>本科毕业证书或</w:t>
      </w:r>
      <w:r>
        <w:rPr>
          <w:rFonts w:ascii="Times New Roman" w:eastAsia="Times New Roman" w:hAnsi="Times New Roman" w:cs="Times New Roman"/>
        </w:rPr>
        <w:t>“</w:t>
      </w:r>
      <w:r>
        <w:rPr>
          <w:rFonts w:ascii="SimSun" w:eastAsia="SimSun" w:hAnsi="SimSun" w:cs="SimSun"/>
        </w:rPr>
        <w:t>衢州学院</w:t>
      </w:r>
      <w:r>
        <w:rPr>
          <w:rFonts w:ascii="Times New Roman" w:eastAsia="Times New Roman" w:hAnsi="Times New Roman" w:cs="Times New Roman"/>
        </w:rPr>
        <w:t>”</w:t>
      </w:r>
      <w:r>
        <w:rPr>
          <w:rFonts w:ascii="SimSun" w:eastAsia="SimSun" w:hAnsi="SimSun" w:cs="SimSun"/>
        </w:rPr>
        <w:t>专科起点本科毕业证书，符合学士学位授予条件的，由学校授予学士学位；专科学生毕业时颁发国家统一电子注册的全日制普通高等学校</w:t>
      </w:r>
      <w:r>
        <w:rPr>
          <w:rFonts w:ascii="Times New Roman" w:eastAsia="Times New Roman" w:hAnsi="Times New Roman" w:cs="Times New Roman"/>
        </w:rPr>
        <w:t>“</w:t>
      </w:r>
      <w:r>
        <w:rPr>
          <w:rFonts w:ascii="SimSun" w:eastAsia="SimSun" w:hAnsi="SimSun" w:cs="SimSun"/>
        </w:rPr>
        <w:t>衢州学院</w:t>
      </w:r>
      <w:r>
        <w:rPr>
          <w:rFonts w:ascii="Times New Roman" w:eastAsia="Times New Roman" w:hAnsi="Times New Roman" w:cs="Times New Roman"/>
        </w:rPr>
        <w:t>”</w:t>
      </w:r>
      <w:r>
        <w:rPr>
          <w:rFonts w:ascii="SimSun" w:eastAsia="SimSun" w:hAnsi="SimSun" w:cs="SimSun"/>
        </w:rPr>
        <w:t>专科毕业证书；专科（高职）学生毕业时颁发国家统一电子注册的全日制普通高等学校</w:t>
      </w:r>
      <w:r>
        <w:rPr>
          <w:rFonts w:ascii="Times New Roman" w:eastAsia="Times New Roman" w:hAnsi="Times New Roman" w:cs="Times New Roman"/>
        </w:rPr>
        <w:t>“</w:t>
      </w:r>
      <w:r>
        <w:rPr>
          <w:rFonts w:ascii="SimSun" w:eastAsia="SimSun" w:hAnsi="SimSun" w:cs="SimSun"/>
        </w:rPr>
        <w:t>衢州学院</w:t>
      </w:r>
      <w:r>
        <w:rPr>
          <w:rFonts w:ascii="Times New Roman" w:eastAsia="Times New Roman" w:hAnsi="Times New Roman" w:cs="Times New Roman"/>
        </w:rPr>
        <w:t>”</w:t>
      </w:r>
      <w:r>
        <w:rPr>
          <w:rFonts w:ascii="SimSun" w:eastAsia="SimSun" w:hAnsi="SimSun" w:cs="SimSun"/>
        </w:rPr>
        <w:t>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办学地点：衢州市柯城区九华北大道</w:t>
      </w:r>
      <w:r>
        <w:rPr>
          <w:rFonts w:ascii="Times New Roman" w:eastAsia="Times New Roman" w:hAnsi="Times New Roman" w:cs="Times New Roman"/>
        </w:rPr>
        <w:t>78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324000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学校成立招生工作领导小组，负责全日制普通本科、专科及高职招生工作，研究、制订学校招生政策，并对重大事项做出决策。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学校招生办公室是组织和实施招生及其相关工作的常设机构，具体负责普通本科、专科及高职招生的日常工作。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学校纪委、纪检监察室对学校招生工作实施全程监督。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计划、录取及入学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学校面向浙江、山西、辽宁、安徽、福建、江西、山东、河南、湖北、湖南、广西、四川、贵州、云南、西藏、甘肃等</w:t>
      </w:r>
      <w:r>
        <w:rPr>
          <w:rFonts w:ascii="Times New Roman" w:eastAsia="Times New Roman" w:hAnsi="Times New Roman" w:cs="Times New Roman"/>
        </w:rPr>
        <w:t>16</w:t>
      </w:r>
      <w:r>
        <w:rPr>
          <w:rFonts w:ascii="SimSun" w:eastAsia="SimSun" w:hAnsi="SimSun" w:cs="SimSun"/>
        </w:rPr>
        <w:t>个省（区）招生，招生计划以各省（区）招生主管部门公布的招生计划为准。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学校录取新生的男女比例不限。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学校外语教学为英语语种，请非英语语种考生慎重报考。报考英语（师范，本科）、商务英语（本科）专业的学生，其高考英语单科成绩要求不低于</w:t>
      </w:r>
      <w:r>
        <w:rPr>
          <w:rFonts w:ascii="Times New Roman" w:eastAsia="Times New Roman" w:hAnsi="Times New Roman" w:cs="Times New Roman"/>
        </w:rPr>
        <w:t>105</w:t>
      </w:r>
      <w:r>
        <w:rPr>
          <w:rFonts w:ascii="SimSun" w:eastAsia="SimSun" w:hAnsi="SimSun" w:cs="SimSun"/>
        </w:rPr>
        <w:t>分；报考商务英语（高职）专业的学生，其高考英语单科成绩要求不低于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学校认同并执行各省（区）招生主管部门制定的有关加分或降分投档的政策规定。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具体录取方式：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根据各省（区）招生主管部门提供的招生相应分数段（批次）录取控制分数线以上生源情况，由学校确定调档比例，调档数控制在相应分数段（批次）招生计划数的</w:t>
      </w:r>
      <w:r>
        <w:rPr>
          <w:rFonts w:ascii="Times New Roman" w:eastAsia="Times New Roman" w:hAnsi="Times New Roman" w:cs="Times New Roman"/>
        </w:rPr>
        <w:t>1.2</w:t>
      </w:r>
      <w:r>
        <w:rPr>
          <w:rFonts w:ascii="SimSun" w:eastAsia="SimSun" w:hAnsi="SimSun" w:cs="SimSun"/>
        </w:rPr>
        <w:t>倍以内。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各省（区）招生主管部门投档的有关规定，学校尊重考生专业志愿选择，对进档考生专业实行高考总分从高分到低分依次录取的原则，浙江省考生必须同时满足选考科目要求。所有专业志愿均无法满足，又不服从专业调剂的考生，将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学校在浙江省</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综合评价招生按照《衢州学院</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无专业级差、无专业加试要求。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新生体检标准执行教育部《普通高等学校招生体检工作指导意见》以及《浙江省普通高校招生体检工作实施细则》等有关规定。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被录取的新生，应在规定的期限内到校办理入学手续。因故不能按期入学者，应向学校请假。未经请假或请假逾期者，视为放弃入学资格。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新生入学后，学校在三个月内按照国家招生规定对其进行复查。复查不合格者，由学校根据具体情况予以处理，直至取消入学资格。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收费、奖励及资助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学校收费严格按照浙江省教育厅、物价局核定公布的收费标准执行。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学校设有各类专项奖学金和助学金，包括国家奖学金、国家励志奖学金、国家助学金、省政府奖学金、优秀学生奖学金、单项奖学金等。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为家庭经济困难学生开设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，根据国家政策实施国家助学贷款、勤工助学、困难补助、学费减免、发展性资助等资助政策。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0570-8015711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联系地址：衢州市柯城区九华北大道</w:t>
      </w:r>
      <w:r>
        <w:rPr>
          <w:rFonts w:ascii="Times New Roman" w:eastAsia="Times New Roman" w:hAnsi="Times New Roman" w:cs="Times New Roman"/>
        </w:rPr>
        <w:t>78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324000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校园网：</w:t>
      </w:r>
      <w:r>
        <w:rPr>
          <w:rFonts w:ascii="Times New Roman" w:eastAsia="Times New Roman" w:hAnsi="Times New Roman" w:cs="Times New Roman"/>
        </w:rPr>
        <w:t xml:space="preserve">http://www.qzu.zj.cn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 xml:space="preserve">http://xsc.qzu.zj.cn/zs/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本章程由学校招生办公室负责解释。学校原公布的有关招生工作的制度、规定如与本章程相冲突，以本章程为准；本章程若有与国家和上级有关政策不一致之处，以国家和上级有关政策为准。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浙江传媒学院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年招生录取章程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93.html" TargetMode="External" /><Relationship Id="rId5" Type="http://schemas.openxmlformats.org/officeDocument/2006/relationships/hyperlink" Target="http://www.gk114.com/a/gxzs/zszc/zhejiang/2019/0222/6595.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