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衢州学院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维护学校与考生的合法权益，确保招生录取工作顺利进行，根据《中华人民共和国教育法》《中华人民共和国高等教育法》和教育主管部门等有关政策、规定以及《衢州学院章程》，结合衢州学院招生工作的实际情况，特制定本章程。</w:t>
      </w: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本章程适用于衢州学院</w:t>
      </w:r>
      <w:r>
        <w:rPr>
          <w:rFonts w:ascii="Times New Roman" w:eastAsia="Times New Roman" w:hAnsi="Times New Roman" w:cs="Times New Roman"/>
        </w:rPr>
        <w:t>2019</w:t>
      </w:r>
      <w:r>
        <w:rPr>
          <w:rFonts w:ascii="SimSun" w:eastAsia="SimSun" w:hAnsi="SimSun" w:cs="SimSun"/>
        </w:rPr>
        <w:t>年全日制普通本科、专科及高职招生工作。</w:t>
      </w: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学校招生工作严格执行教育部和省级招生主管部门的有关政策和规定，贯彻公平竞争、公正选拔、公开透明的原则，德智体美劳全面考核、综合评价、择优录取。</w:t>
      </w: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，接受广大考生及其家长和社会各方面的监督。</w:t>
      </w:r>
      <w:r>
        <w:rPr>
          <w:rFonts w:ascii="Times New Roman" w:eastAsia="Times New Roman" w:hAnsi="Times New Roman" w:cs="Times New Roman"/>
        </w:rPr>
        <w:t xml:space="preserve"> </w:t>
      </w: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学校全称：衢州学院。</w:t>
      </w: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11488</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办学层次和类型：本科，全日制公办普通高等学校。</w:t>
      </w: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颁发毕业证书及学位证书的学校名称：衢州学院。</w:t>
      </w: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办学地点：衢州市柯城区九华北大道</w:t>
      </w:r>
      <w:r>
        <w:rPr>
          <w:rFonts w:ascii="Times New Roman" w:eastAsia="Times New Roman" w:hAnsi="Times New Roman" w:cs="Times New Roman"/>
        </w:rPr>
        <w:t>78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　　第十条</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324000</w:t>
      </w:r>
      <w:r>
        <w:rPr>
          <w:rFonts w:ascii="SimSun" w:eastAsia="SimSun" w:hAnsi="SimSun" w:cs="SimSun"/>
        </w:rPr>
        <w:t>。</w:t>
      </w:r>
      <w:r>
        <w:rPr>
          <w:rFonts w:ascii="Times New Roman" w:eastAsia="Times New Roman" w:hAnsi="Times New Roman" w:cs="Times New Roman"/>
        </w:rPr>
        <w:t xml:space="preserve"> </w:t>
      </w:r>
      <w:r>
        <w:rPr>
          <w:rFonts w:ascii="SimSun" w:eastAsia="SimSun" w:hAnsi="SimSun" w:cs="SimSun"/>
        </w:rPr>
        <w:t>第三章　组织机构</w:t>
      </w:r>
      <w:r>
        <w:rPr>
          <w:rFonts w:ascii="Times New Roman" w:eastAsia="Times New Roman" w:hAnsi="Times New Roman" w:cs="Times New Roman"/>
        </w:rPr>
        <w:t xml:space="preserve"> </w:t>
      </w:r>
      <w:r>
        <w:rPr>
          <w:rFonts w:ascii="SimSun" w:eastAsia="SimSun" w:hAnsi="SimSun" w:cs="SimSun"/>
        </w:rPr>
        <w:t>　　第十一条</w:t>
      </w:r>
      <w:r>
        <w:rPr>
          <w:rFonts w:ascii="Times New Roman" w:eastAsia="Times New Roman" w:hAnsi="Times New Roman" w:cs="Times New Roman"/>
        </w:rPr>
        <w:t xml:space="preserve"> </w:t>
      </w:r>
      <w:r>
        <w:rPr>
          <w:rFonts w:ascii="SimSun" w:eastAsia="SimSun" w:hAnsi="SimSun" w:cs="SimSun"/>
        </w:rPr>
        <w:t>学校成立招生工作领导小组，负责全日制普通本科、专科及高职招生工作，研究、制定学校招生政策，并对重大事项做出决策。</w:t>
      </w:r>
      <w:r>
        <w:rPr>
          <w:rFonts w:ascii="Times New Roman" w:eastAsia="Times New Roman" w:hAnsi="Times New Roman" w:cs="Times New Roman"/>
        </w:rPr>
        <w:t xml:space="preserve"> </w:t>
      </w:r>
      <w:r>
        <w:rPr>
          <w:rFonts w:ascii="SimSun" w:eastAsia="SimSun" w:hAnsi="SimSun" w:cs="SimSun"/>
        </w:rPr>
        <w:t>　　第十二条</w:t>
      </w:r>
      <w:r>
        <w:rPr>
          <w:rFonts w:ascii="Times New Roman" w:eastAsia="Times New Roman" w:hAnsi="Times New Roman" w:cs="Times New Roman"/>
        </w:rPr>
        <w:t xml:space="preserve"> </w:t>
      </w:r>
      <w:r>
        <w:rPr>
          <w:rFonts w:ascii="SimSun" w:eastAsia="SimSun" w:hAnsi="SimSun" w:cs="SimSun"/>
        </w:rPr>
        <w:t>学校招生办公室是组织和实施招生及其相关工作的常设机构，具体负责普通本科、专科及高职招生的日常工作。</w:t>
      </w:r>
      <w:r>
        <w:rPr>
          <w:rFonts w:ascii="Times New Roman" w:eastAsia="Times New Roman" w:hAnsi="Times New Roman" w:cs="Times New Roman"/>
        </w:rPr>
        <w:t xml:space="preserve"> </w:t>
      </w:r>
      <w:r>
        <w:rPr>
          <w:rFonts w:ascii="SimSun" w:eastAsia="SimSun" w:hAnsi="SimSun" w:cs="SimSun"/>
        </w:rPr>
        <w:t>　　第十三条</w:t>
      </w:r>
      <w:r>
        <w:rPr>
          <w:rFonts w:ascii="Times New Roman" w:eastAsia="Times New Roman" w:hAnsi="Times New Roman" w:cs="Times New Roman"/>
        </w:rPr>
        <w:t xml:space="preserve"> </w:t>
      </w:r>
      <w:r>
        <w:rPr>
          <w:rFonts w:ascii="SimSun" w:eastAsia="SimSun" w:hAnsi="SimSun" w:cs="SimSun"/>
        </w:rPr>
        <w:t>学校纪委、纪检监察室对学校招生工作实施全程监督。</w:t>
      </w:r>
      <w:r>
        <w:rPr>
          <w:rFonts w:ascii="Times New Roman" w:eastAsia="Times New Roman" w:hAnsi="Times New Roman" w:cs="Times New Roman"/>
        </w:rPr>
        <w:t xml:space="preserve"> </w:t>
      </w:r>
      <w:r>
        <w:rPr>
          <w:rFonts w:ascii="SimSun" w:eastAsia="SimSun" w:hAnsi="SimSun" w:cs="SimSun"/>
        </w:rPr>
        <w:t>第四章　计划、录取及入学</w:t>
      </w: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学校面向浙江、山西、辽宁、安徽、福建、江西、山东、河南、湖北、湖南、广西、四川、贵州、云南、西藏、甘肃等</w:t>
      </w:r>
      <w:r>
        <w:rPr>
          <w:rFonts w:ascii="Times New Roman" w:eastAsia="Times New Roman" w:hAnsi="Times New Roman" w:cs="Times New Roman"/>
        </w:rPr>
        <w:t>16</w:t>
      </w:r>
      <w:r>
        <w:rPr>
          <w:rFonts w:ascii="SimSun" w:eastAsia="SimSun" w:hAnsi="SimSun" w:cs="SimSun"/>
        </w:rPr>
        <w:t>个省（区）招生，招生计划以各省（区）招生主管部门公布的招生计划为准。</w:t>
      </w:r>
      <w:r>
        <w:rPr>
          <w:rFonts w:ascii="Times New Roman" w:eastAsia="Times New Roman" w:hAnsi="Times New Roman" w:cs="Times New Roman"/>
        </w:rPr>
        <w:t xml:space="preserve"> </w:t>
      </w:r>
      <w:r>
        <w:rPr>
          <w:rFonts w:ascii="SimSun" w:eastAsia="SimSun" w:hAnsi="SimSun" w:cs="SimSun"/>
        </w:rPr>
        <w:t>　　第十五条</w:t>
      </w:r>
      <w:r>
        <w:rPr>
          <w:rFonts w:ascii="Times New Roman" w:eastAsia="Times New Roman" w:hAnsi="Times New Roman" w:cs="Times New Roman"/>
        </w:rPr>
        <w:t xml:space="preserve"> </w:t>
      </w:r>
      <w:r>
        <w:rPr>
          <w:rFonts w:ascii="SimSun" w:eastAsia="SimSun" w:hAnsi="SimSun" w:cs="SimSun"/>
        </w:rPr>
        <w:t>学校录取新生的男女比例不限。</w:t>
      </w:r>
      <w:r>
        <w:rPr>
          <w:rFonts w:ascii="Times New Roman" w:eastAsia="Times New Roman" w:hAnsi="Times New Roman" w:cs="Times New Roman"/>
        </w:rPr>
        <w:t xml:space="preserve"> </w:t>
      </w:r>
      <w:r>
        <w:rPr>
          <w:rFonts w:ascii="SimSun" w:eastAsia="SimSun" w:hAnsi="SimSun" w:cs="SimSun"/>
        </w:rPr>
        <w:t>　　第十六条</w:t>
      </w:r>
      <w:r>
        <w:rPr>
          <w:rFonts w:ascii="Times New Roman" w:eastAsia="Times New Roman" w:hAnsi="Times New Roman" w:cs="Times New Roman"/>
        </w:rPr>
        <w:t xml:space="preserve"> </w:t>
      </w:r>
      <w:r>
        <w:rPr>
          <w:rFonts w:ascii="SimSun" w:eastAsia="SimSun" w:hAnsi="SimSun" w:cs="SimSun"/>
        </w:rPr>
        <w:t>学校外语教学为英语语种，请非英语语种考生慎重报考。报考英语（师范，本科）、商务英语（本科）专业的学生，其高考英语单科成绩要求不低于</w:t>
      </w:r>
      <w:r>
        <w:rPr>
          <w:rFonts w:ascii="Times New Roman" w:eastAsia="Times New Roman" w:hAnsi="Times New Roman" w:cs="Times New Roman"/>
        </w:rPr>
        <w:t>105</w:t>
      </w:r>
      <w:r>
        <w:rPr>
          <w:rFonts w:ascii="SimSun" w:eastAsia="SimSun" w:hAnsi="SimSun" w:cs="SimSun"/>
        </w:rPr>
        <w:t>分；报考商务英语（高职）专业的学生，其高考英语单科成绩要求不低于</w:t>
      </w:r>
      <w:r>
        <w:rPr>
          <w:rFonts w:ascii="Times New Roman" w:eastAsia="Times New Roman" w:hAnsi="Times New Roman" w:cs="Times New Roman"/>
        </w:rPr>
        <w:t>90</w:t>
      </w:r>
      <w:r>
        <w:rPr>
          <w:rFonts w:ascii="SimSun" w:eastAsia="SimSun" w:hAnsi="SimSun" w:cs="SimSun"/>
        </w:rPr>
        <w:t>分。</w:t>
      </w: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学校认同并执行各省（区）招生主管部门制定的有关加分或降分投档的政策规定。</w:t>
      </w: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具体录取方式：</w:t>
      </w:r>
      <w:r>
        <w:rPr>
          <w:rFonts w:ascii="Times New Roman" w:eastAsia="Times New Roman" w:hAnsi="Times New Roman" w:cs="Times New Roman"/>
        </w:rPr>
        <w:t xml:space="preserve"> 1.</w:t>
      </w:r>
      <w:r>
        <w:rPr>
          <w:rFonts w:ascii="SimSun" w:eastAsia="SimSun" w:hAnsi="SimSun" w:cs="SimSun"/>
        </w:rPr>
        <w:t>根据各省（区）招生主管部门提供的招生相应分数段（批次）录取控制分数线以上生源，由学校确定调档比例，调档数控制在相应分数段（批次）招生计划数的</w:t>
      </w:r>
      <w:r>
        <w:rPr>
          <w:rFonts w:ascii="Times New Roman" w:eastAsia="Times New Roman" w:hAnsi="Times New Roman" w:cs="Times New Roman"/>
        </w:rPr>
        <w:t>1.2</w:t>
      </w:r>
      <w:r>
        <w:rPr>
          <w:rFonts w:ascii="SimSun" w:eastAsia="SimSun" w:hAnsi="SimSun" w:cs="SimSun"/>
        </w:rPr>
        <w:t>倍以内。</w:t>
      </w:r>
      <w:r>
        <w:rPr>
          <w:rFonts w:ascii="Times New Roman" w:eastAsia="Times New Roman" w:hAnsi="Times New Roman" w:cs="Times New Roman"/>
        </w:rPr>
        <w:t xml:space="preserve"> 2.</w:t>
      </w:r>
      <w:r>
        <w:rPr>
          <w:rFonts w:ascii="SimSun" w:eastAsia="SimSun" w:hAnsi="SimSun" w:cs="SimSun"/>
        </w:rPr>
        <w:t>根据各省（区）招生主管部门投档的有关规定，学校尊重考生专业志愿选择，对进档考生专业实行高考总分从高分到低分依次录取的原则，浙江省考生必须同时满足选考科目要求。所有专业志愿均无法满足，又不服从专业调剂的考生，将予以退档处理。</w:t>
      </w:r>
      <w:r>
        <w:rPr>
          <w:rFonts w:ascii="Times New Roman" w:eastAsia="Times New Roman" w:hAnsi="Times New Roman" w:cs="Times New Roman"/>
        </w:rPr>
        <w:t xml:space="preserve"> 3.</w:t>
      </w:r>
      <w:r>
        <w:rPr>
          <w:rFonts w:ascii="SimSun" w:eastAsia="SimSun" w:hAnsi="SimSun" w:cs="SimSun"/>
        </w:rPr>
        <w:t>学校在浙江省</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综合评价招生按照《衢州学院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三位一体</w:t>
      </w:r>
      <w:r>
        <w:rPr>
          <w:rFonts w:ascii="Times New Roman" w:eastAsia="Times New Roman" w:hAnsi="Times New Roman" w:cs="Times New Roman"/>
        </w:rPr>
        <w:t>”</w:t>
      </w:r>
      <w:r>
        <w:rPr>
          <w:rFonts w:ascii="SimSun" w:eastAsia="SimSun" w:hAnsi="SimSun" w:cs="SimSun"/>
        </w:rPr>
        <w:t>综合评价招生章程》的规定执行。</w:t>
      </w:r>
      <w:r>
        <w:rPr>
          <w:rFonts w:ascii="Times New Roman" w:eastAsia="Times New Roman" w:hAnsi="Times New Roman" w:cs="Times New Roman"/>
        </w:rPr>
        <w:t xml:space="preserve"> 4.</w:t>
      </w:r>
      <w:r>
        <w:rPr>
          <w:rFonts w:ascii="SimSun" w:eastAsia="SimSun" w:hAnsi="SimSun" w:cs="SimSun"/>
        </w:rPr>
        <w:t>无专业级差、无专业加试要求。</w:t>
      </w: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新生体检标准执行教育部《普通高等学校招生体检工作指导意见》以及《浙江省普通高校招生体检工作实施细则》等有关规定。</w:t>
      </w: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被录取的新生，应在规定的期限内到校办理入学手续。因故不能按期入学者，应向学校请假。未经请假或请假逾期者，视为放弃入学资格。</w:t>
      </w: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新生入学后，学校在三个月内按照国家招生规定对其进行复查。复查不合格者，由学校根据具体情况予以处理，直至取消入学资格。</w:t>
      </w:r>
      <w:r>
        <w:rPr>
          <w:rFonts w:ascii="Times New Roman" w:eastAsia="Times New Roman" w:hAnsi="Times New Roman" w:cs="Times New Roman"/>
        </w:rPr>
        <w:t xml:space="preserve"> </w:t>
      </w: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收费、奖励及资助等事项</w:t>
      </w: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学校收费严格按照浙江省教育厅、物价局核定公布的收费标准执行。</w:t>
      </w: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学校设有各类专项奖学金和助学金，包括国家奖学金、国家励志奖学金、国家助学金、省政府奖学金、优秀学生奖学金、单项奖学金等。</w:t>
      </w: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为家庭经济困难学生开设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，根据国家政策实施国家助学贷款、勤工助学、困难补助、学费减免、发展性资助等资助政策。</w:t>
      </w: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学校注重复合型人才培养，鼓励学生个性化成长、多元化发展，为学生开设辅修专业、提供转专业机会，具体见《衢州学院辅修专业管理办法》《衢州学院学生转专业管理办法（修订）》。</w:t>
      </w:r>
      <w:r>
        <w:rPr>
          <w:rFonts w:ascii="Times New Roman" w:eastAsia="Times New Roman" w:hAnsi="Times New Roman" w:cs="Times New Roman"/>
        </w:rPr>
        <w:t xml:space="preserve"> </w:t>
      </w: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招生咨询联系方式：</w:t>
      </w: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0570-8015711 </w:t>
      </w:r>
      <w:r>
        <w:rPr>
          <w:rFonts w:ascii="SimSun" w:eastAsia="SimSun" w:hAnsi="SimSun" w:cs="SimSun"/>
        </w:rPr>
        <w:t>联系地址：衢州市柯城区九华北大道</w:t>
      </w:r>
      <w:r>
        <w:rPr>
          <w:rFonts w:ascii="Times New Roman" w:eastAsia="Times New Roman" w:hAnsi="Times New Roman" w:cs="Times New Roman"/>
        </w:rPr>
        <w:t>78</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324000 </w:t>
      </w:r>
      <w:r>
        <w:rPr>
          <w:rFonts w:ascii="SimSun" w:eastAsia="SimSun" w:hAnsi="SimSun" w:cs="SimSun"/>
        </w:rPr>
        <w:t>校园网：</w:t>
      </w:r>
      <w:r>
        <w:rPr>
          <w:rFonts w:ascii="Times New Roman" w:eastAsia="Times New Roman" w:hAnsi="Times New Roman" w:cs="Times New Roman"/>
        </w:rPr>
        <w:t xml:space="preserve">http://www.qzc.edu.cn/ </w:t>
      </w:r>
      <w:r>
        <w:rPr>
          <w:rFonts w:ascii="SimSun" w:eastAsia="SimSun" w:hAnsi="SimSun" w:cs="SimSun"/>
        </w:rPr>
        <w:t>招生网：</w:t>
      </w:r>
      <w:r>
        <w:rPr>
          <w:rFonts w:ascii="Times New Roman" w:eastAsia="Times New Roman" w:hAnsi="Times New Roman" w:cs="Times New Roman"/>
        </w:rPr>
        <w:t xml:space="preserve">http://zs.qzc.edu.cn/ </w:t>
      </w: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本章程由学校招生办公室负责解释。学校原公布的有关招生工作的制度、规定如与本章程相冲突，以本章程为准；本章程若有与国家和上级有关政策不一致之处，以国家和上级有关政策为准。</w:t>
      </w:r>
      <w:r>
        <w:rPr>
          <w:rFonts w:ascii="Times New Roman" w:eastAsia="Times New Roman" w:hAnsi="Times New Roman" w:cs="Times New Roman"/>
        </w:rPr>
        <w:t xml:space="preserve"> </w:t>
      </w: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浙江财经大学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浙江传媒学院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年招生录取章程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河北科技大学理工学院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21/0610/19816.html" TargetMode="External" /><Relationship Id="rId11" Type="http://schemas.openxmlformats.org/officeDocument/2006/relationships/hyperlink" Target="http://www.gk114.com/a/gxzs/zszc/zhejiang/2021/0602/19682.html" TargetMode="External" /><Relationship Id="rId12" Type="http://schemas.openxmlformats.org/officeDocument/2006/relationships/hyperlink" Target="http://www.gk114.com/a/gxzs/zszc/zhejiang/2021/0308/18834.html" TargetMode="External" /><Relationship Id="rId13" Type="http://schemas.openxmlformats.org/officeDocument/2006/relationships/hyperlink" Target="http://www.gk114.com/a/gxzs/zszc/zhejiang/2020/0627/16994.html" TargetMode="External" /><Relationship Id="rId14" Type="http://schemas.openxmlformats.org/officeDocument/2006/relationships/hyperlink" Target="http://www.gk114.com/a/gxzs/zszc/zhejiang/2020/0626/16991.html" TargetMode="External" /><Relationship Id="rId15" Type="http://schemas.openxmlformats.org/officeDocument/2006/relationships/hyperlink" Target="http://www.gk114.com/a/gxzs/zszc/zhejiang/2020/0626/16990.html" TargetMode="External" /><Relationship Id="rId16" Type="http://schemas.openxmlformats.org/officeDocument/2006/relationships/hyperlink" Target="http://www.gk114.com/a/gxzs/zszc/zhejiang/2019/0630/10427.html" TargetMode="External" /><Relationship Id="rId17" Type="http://schemas.openxmlformats.org/officeDocument/2006/relationships/hyperlink" Target="http://www.gk114.com/a/gxzs/zszc/zhejiang/2019/0222/6604.html" TargetMode="External" /><Relationship Id="rId18" Type="http://schemas.openxmlformats.org/officeDocument/2006/relationships/hyperlink" Target="http://www.gk114.com/a/gxzs/zszc/zhejiang/2019/0222/6618.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zhejiang/2019/0630/10392.html" TargetMode="External" /><Relationship Id="rId5" Type="http://schemas.openxmlformats.org/officeDocument/2006/relationships/hyperlink" Target="http://www.gk114.com/a/gxzs/zszc/zhejiang/2019/0630/10394.html" TargetMode="External" /><Relationship Id="rId6" Type="http://schemas.openxmlformats.org/officeDocument/2006/relationships/hyperlink" Target="http://www.gk114.com/a/gxzs/zszc/zhejiang/" TargetMode="External" /><Relationship Id="rId7" Type="http://schemas.openxmlformats.org/officeDocument/2006/relationships/hyperlink" Target="http://www.gk114.com/a/gxzs/zszc/zhejiang/2022/0303/21803.html" TargetMode="External" /><Relationship Id="rId8" Type="http://schemas.openxmlformats.org/officeDocument/2006/relationships/hyperlink" Target="http://www.gk114.com/a/gxzs/zszc/zhejiang/2022/0220/21752.html" TargetMode="External" /><Relationship Id="rId9" Type="http://schemas.openxmlformats.org/officeDocument/2006/relationships/hyperlink" Target="http://www.gk114.com/a/gxzs/zszc/zhejiang/2021/0610/198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