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西南林业大学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更好地贯彻教育部依法治招的要求，维护考生的合法权益，保证学校招生工作的顺利实施，根据《中华人民共和国教育法》、《中华人民共和国高等教育法》等相关法律和教育部有关规定，结合我校办学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年全日制本科、预科招生录取工作。学校本科分为</w:t>
      </w:r>
      <w:r>
        <w:rPr>
          <w:rFonts w:ascii="Times New Roman" w:eastAsia="Times New Roman" w:hAnsi="Times New Roman" w:cs="Times New Roman"/>
        </w:rPr>
        <w:t>“</w:t>
      </w:r>
      <w:r>
        <w:rPr>
          <w:rFonts w:ascii="SimSun" w:eastAsia="SimSun" w:hAnsi="SimSun" w:cs="SimSun"/>
        </w:rPr>
        <w:t>普通本科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高等职业教育普通本科</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高职本科</w:t>
      </w:r>
      <w:r>
        <w:rPr>
          <w:rFonts w:ascii="Times New Roman" w:eastAsia="Times New Roman" w:hAnsi="Times New Roman" w:cs="Times New Roman"/>
        </w:rPr>
        <w:t>”</w:t>
      </w:r>
      <w:r>
        <w:rPr>
          <w:rFonts w:ascii="SimSun" w:eastAsia="SimSun" w:hAnsi="SimSun" w:cs="SimSun"/>
        </w:rPr>
        <w:t>），同属于本科层次，均为全日制培养。学生毕业时符合相关规定的颁发西南林业大学毕业证书和学位证书。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学校名称：西南林业大学（</w:t>
      </w:r>
      <w:r>
        <w:rPr>
          <w:rFonts w:ascii="Times New Roman" w:eastAsia="Times New Roman" w:hAnsi="Times New Roman" w:cs="Times New Roman"/>
        </w:rPr>
        <w:t>Southwest Forestry University</w:t>
      </w:r>
      <w:r>
        <w:rPr>
          <w:rFonts w:ascii="SimSun" w:eastAsia="SimSun" w:hAnsi="SimSun" w:cs="SimSun"/>
        </w:rPr>
        <w:t>）；学校代码：</w:t>
      </w:r>
      <w:r>
        <w:rPr>
          <w:rFonts w:ascii="Times New Roman" w:eastAsia="Times New Roman" w:hAnsi="Times New Roman" w:cs="Times New Roman"/>
        </w:rPr>
        <w:t>10677</w:t>
      </w:r>
      <w:r>
        <w:rPr>
          <w:rFonts w:ascii="SimSun" w:eastAsia="SimSun" w:hAnsi="SimSun" w:cs="SimSun"/>
        </w:rPr>
        <w:t>（国标）；学校性质：国有公办省属全日制普通高等学校；办学层次：博士、硕士研究生教育、本科（含高职本科）。学校实行弹性学制，本科学制为</w:t>
      </w:r>
      <w:r>
        <w:rPr>
          <w:rFonts w:ascii="Times New Roman" w:eastAsia="Times New Roman" w:hAnsi="Times New Roman" w:cs="Times New Roman"/>
        </w:rPr>
        <w:t>3</w:t>
      </w:r>
      <w:r>
        <w:rPr>
          <w:rFonts w:ascii="SimSun" w:eastAsia="SimSun" w:hAnsi="SimSun" w:cs="SimSun"/>
        </w:rPr>
        <w:t>至</w:t>
      </w:r>
      <w:r>
        <w:rPr>
          <w:rFonts w:ascii="Times New Roman" w:eastAsia="Times New Roman" w:hAnsi="Times New Roman" w:cs="Times New Roman"/>
        </w:rPr>
        <w:t>6</w:t>
      </w:r>
      <w:r>
        <w:rPr>
          <w:rFonts w:ascii="SimSun" w:eastAsia="SimSun" w:hAnsi="SimSun" w:cs="SimSun"/>
        </w:rPr>
        <w:t>年，基准学制</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办学地址：云南省昆明市盘龙区白龙寺</w:t>
      </w:r>
      <w:r>
        <w:rPr>
          <w:rFonts w:ascii="Times New Roman" w:eastAsia="Times New Roman" w:hAnsi="Times New Roman" w:cs="Times New Roman"/>
        </w:rPr>
        <w:t>300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区、市）招生主管部门制定的录取政策，以及本章程公布的有关规定。以全国高考成绩为主要依据，按照德、智、体、美全面衡量、综合评价、择优录取的原则选拔和录取适合我校人才培养特点的优秀学生。录取过程中，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学校成立校长任组长，分管副校长、纪委书记任副组长的招生工作领导小组，确定招生工作的总体思路和目标，审议招生政策、计划和录取原则，讨论决定招生重要事项，为招生工作提供指导意见。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学校招生工作领导小组下设由分管校领导任组长的录取工作组，根据招生工作领导小组的授权负责制定招生章程、编制招生计划、决定选拔测试方案、确定录取标准、审核录取结果等招生具体事项。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西南林业大学招生办公室（以下简称招办）是学校组织和实施本科、预科招生工作的常设机构，具体负责学校的招生日常工作。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学校成立由校纪委书记任组长的纪检监察组，负责监督招生工作。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教育部、云南省教育厅有关工作要求，结合学校人才培养目标、办学条件等实际情况，学校综合考虑各省（区、市）考生人数、生源质量、各专业毕业生就业情况等因素，确定分省分专业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年本科面向全国</w:t>
      </w:r>
      <w:r>
        <w:rPr>
          <w:rFonts w:ascii="Times New Roman" w:eastAsia="Times New Roman" w:hAnsi="Times New Roman" w:cs="Times New Roman"/>
        </w:rPr>
        <w:t>31</w:t>
      </w:r>
      <w:r>
        <w:rPr>
          <w:rFonts w:ascii="SimSun" w:eastAsia="SimSun" w:hAnsi="SimSun" w:cs="SimSun"/>
        </w:rPr>
        <w:t>个省（区、市）招生；少数民族本科预科只招收云南省少数民族考生和新疆少数民族考生。具体分省分专业招生计划以各省（区、市）招生主管部门公布信息为准。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本科预留计划与使用原则：本科预留计划不超总计划的</w:t>
      </w:r>
      <w:r>
        <w:rPr>
          <w:rFonts w:ascii="Times New Roman" w:eastAsia="Times New Roman" w:hAnsi="Times New Roman" w:cs="Times New Roman"/>
        </w:rPr>
        <w:t>1%</w:t>
      </w:r>
      <w:r>
        <w:rPr>
          <w:rFonts w:ascii="SimSun" w:eastAsia="SimSun" w:hAnsi="SimSun" w:cs="SimSun"/>
        </w:rPr>
        <w:t>；预留计划在使用时依据各地生源情况从高分到低分进行录取，优先用于冷门专业报考情况较好、相同志愿投档考生存在平分、实际投档线高于当地最低控制线较高的省份。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学校本科、预科招生均实行远程网上录取，招生录取工作遵循教育部规定的</w:t>
      </w:r>
      <w:r>
        <w:rPr>
          <w:rFonts w:ascii="Times New Roman" w:eastAsia="Times New Roman" w:hAnsi="Times New Roman" w:cs="Times New Roman"/>
        </w:rPr>
        <w:t>“</w:t>
      </w:r>
      <w:r>
        <w:rPr>
          <w:rFonts w:ascii="SimSun" w:eastAsia="SimSun" w:hAnsi="SimSun" w:cs="SimSun"/>
        </w:rPr>
        <w:t>学校负责、招办（省级）监督</w:t>
      </w:r>
      <w:r>
        <w:rPr>
          <w:rFonts w:ascii="Times New Roman" w:eastAsia="Times New Roman" w:hAnsi="Times New Roman" w:cs="Times New Roman"/>
        </w:rPr>
        <w:t>”</w:t>
      </w:r>
      <w:r>
        <w:rPr>
          <w:rFonts w:ascii="SimSun" w:eastAsia="SimSun" w:hAnsi="SimSun" w:cs="SimSun"/>
        </w:rPr>
        <w:t>录取体制，在教育部统一领导下，由各省（区、市）招生主管部门负责组织实施。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对于符合国家政策享受加分、降分的情况，我校严格执行教育部有关规定，原则上认可各省（区、市）制定的加分政策，所加的分数并入总分。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按各省（区、市）招生主管部门调档比例要求，并根据考生报考情况确定调档比例。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江苏省按照</w:t>
      </w:r>
      <w:r>
        <w:rPr>
          <w:rFonts w:ascii="Times New Roman" w:eastAsia="Times New Roman" w:hAnsi="Times New Roman" w:cs="Times New Roman"/>
        </w:rPr>
        <w:t xml:space="preserve"> “</w:t>
      </w:r>
      <w:r>
        <w:rPr>
          <w:rFonts w:ascii="SimSun" w:eastAsia="SimSun" w:hAnsi="SimSun" w:cs="SimSun"/>
        </w:rPr>
        <w:t>先分数（即投档分）后等级</w:t>
      </w:r>
      <w:r>
        <w:rPr>
          <w:rFonts w:ascii="Times New Roman" w:eastAsia="Times New Roman" w:hAnsi="Times New Roman" w:cs="Times New Roman"/>
        </w:rPr>
        <w:t>”</w:t>
      </w:r>
      <w:r>
        <w:rPr>
          <w:rFonts w:ascii="SimSun" w:eastAsia="SimSun" w:hAnsi="SimSun" w:cs="SimSun"/>
        </w:rPr>
        <w:t>的原则进行录取，内蒙古自治区实行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的录取规则。实行高考综合改革的省（区、市）选考科目规定和录取原则按照改革省份有关规定和我校设定的科目要求与录取规则执行。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招生体检标准按照教育部、卫生部、中国残联修订颁布的《普通高等学校招生体检工作指导意见》有关规定执行。未列入专业目录的招生专业，参照相近专业的标准执行。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艺术类、体育类考生文化成绩达到所在省份投档要求，录取期间，经各省级招办同一投档单位电子投档后按专业成绩择优录取。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实行分数优先的录取原则，按照考生的投档分数和报考志愿顺序依次安排专业。各专业志愿之间无分数级差，在同一批次志愿中，根据考生投档分数按分数优先原则录取；分数相同时按专业志愿优先原则录取；分数和专业志愿相同的情况下，将综合考虑考生报考专业、身体条件等因素进行录取。对于成绩达不到所填报专业志愿但服从专业调剂的考生，在充分尊重考生专业志愿的同时，将其调剂到相近专业或生源不足的专业；调剂录取时，仅限同类型专业，（即普通收费专业调剂与中外合作办学专业间不进行调剂录取）；成绩达不到所填报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英语专业仅招收英语语种考生，法语专业仅招收英语和法语语种考生，其他专业考生外语语种不限，除中俄合作办学的专业外，新生入学后主要以英语实施外语教学。报考英语的考生英语笔试成绩原则上不低于</w:t>
      </w:r>
      <w:r>
        <w:rPr>
          <w:rFonts w:ascii="Times New Roman" w:eastAsia="Times New Roman" w:hAnsi="Times New Roman" w:cs="Times New Roman"/>
        </w:rPr>
        <w:t>90</w:t>
      </w:r>
      <w:r>
        <w:rPr>
          <w:rFonts w:ascii="SimSun" w:eastAsia="SimSun" w:hAnsi="SimSun" w:cs="SimSun"/>
        </w:rPr>
        <w:t>分（外语满分不为</w:t>
      </w:r>
      <w:r>
        <w:rPr>
          <w:rFonts w:ascii="Times New Roman" w:eastAsia="Times New Roman" w:hAnsi="Times New Roman" w:cs="Times New Roman"/>
        </w:rPr>
        <w:t>150</w:t>
      </w:r>
      <w:r>
        <w:rPr>
          <w:rFonts w:ascii="SimSun" w:eastAsia="SimSun" w:hAnsi="SimSun" w:cs="SimSun"/>
        </w:rPr>
        <w:t>分的省份按比例折算），并需按生源所在省（区、市）关于英语口语测试的相关规定参加测试且成绩合格。在同等条件下，优先录取英语笔试成绩与口试成绩较高者。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经云南省物价管理部门批准，我校新生按云南省物价局核定的收费标准缴费，本科新生实行按学分收费，入学时按学年收费标准预收，毕业时根据学生实际修读学分进行结算，按学年预收费标准以各省级招办《招生计划报》公布的为准。我校在新疆自治区录取的</w:t>
      </w:r>
      <w:r>
        <w:rPr>
          <w:rFonts w:ascii="Times New Roman" w:eastAsia="Times New Roman" w:hAnsi="Times New Roman" w:cs="Times New Roman"/>
        </w:rPr>
        <w:t>“</w:t>
      </w:r>
      <w:r>
        <w:rPr>
          <w:rFonts w:ascii="SimSun" w:eastAsia="SimSun" w:hAnsi="SimSun" w:cs="SimSun"/>
        </w:rPr>
        <w:t>民考民</w:t>
      </w:r>
      <w:r>
        <w:rPr>
          <w:rFonts w:ascii="Times New Roman" w:eastAsia="Times New Roman" w:hAnsi="Times New Roman" w:cs="Times New Roman"/>
        </w:rPr>
        <w:t>”</w:t>
      </w:r>
      <w:r>
        <w:rPr>
          <w:rFonts w:ascii="SimSun" w:eastAsia="SimSun" w:hAnsi="SimSun" w:cs="SimSun"/>
        </w:rPr>
        <w:t>少数民族预科生在预科阶段收费标准按预科培养学校所在地规定标准执行。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学校现设有国家级、省级、校级等各类奖学金，每生每年奖励金额分为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元等，部分企业及个人在我校设立了多种奖励金额不等的单项奖学金。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新生入校后，学校积极协助有贷款需求的学生申请生源地信用助学贷款。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学校设立有勤工助学基金，用于安排家庭经济困难的学生利用课余时间及假期参加力所能及的勤工助学活动，取得相应的报酬，解决这部分学生的学习生活困难。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符合相关政策条件的考生可以申请减免学费，学校每年设立专项资金对家庭经济困难学生进行资助，资助标准根据当年国家和学校有关政策执行；部分企业及个人在我校设立了助学金，资助家庭经济困难且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符合毕业条件者颁发西南林业大学毕业证书，符合学位授予条件者，按照《中华人民共和国学位条例》规定颁发学士学位证书。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新生入学后，严格按照国家招生政策、学籍管理规定和《西南林业大学学生手册》相关管理办法，进行新生入学资格复查，对不合格者作取消入学资格、退学、保留入学资格等处理。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本章程若与国家法律、法规、规章和上级有关政策相抵触，以国家法律、法规、规章和上级有关政策为准。如发布虚假或误导性信息，本校愿承担相关责任。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本章程适用于西南林业大学本年度全日制本科、预科招生工作，未尽事宜以教育部和各省（区、市）招生主管部门规定为准。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本章程自发布之日起执行，由西南林业大学招生办公室负责解释。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西南林业大学招生咨询及联系方式：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咨询电话（兼传真）：</w:t>
      </w:r>
      <w:r>
        <w:rPr>
          <w:rFonts w:ascii="Times New Roman" w:eastAsia="Times New Roman" w:hAnsi="Times New Roman" w:cs="Times New Roman"/>
        </w:rPr>
        <w:t>0871-63863101</w:t>
      </w:r>
      <w:r>
        <w:rPr>
          <w:rFonts w:ascii="SimSun" w:eastAsia="SimSun" w:hAnsi="SimSun" w:cs="SimSun"/>
        </w:rPr>
        <w:t>、</w:t>
      </w:r>
      <w:r>
        <w:rPr>
          <w:rFonts w:ascii="Times New Roman" w:eastAsia="Times New Roman" w:hAnsi="Times New Roman" w:cs="Times New Roman"/>
        </w:rPr>
        <w:t xml:space="preserve">63863200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http://zb.swfu.edu.cn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zb@swfu.edu.cn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地址：云南省昆明市盘龙区白龙寺</w:t>
      </w:r>
      <w:r>
        <w:rPr>
          <w:rFonts w:ascii="Times New Roman" w:eastAsia="Times New Roman" w:hAnsi="Times New Roman" w:cs="Times New Roman"/>
        </w:rPr>
        <w:t>300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650224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安徽中医药大学举办第十九届青年教师教学基本功竞赛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云南师范大学文理学院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22/0609/22718.html" TargetMode="External" /><Relationship Id="rId12" Type="http://schemas.openxmlformats.org/officeDocument/2006/relationships/hyperlink" Target="http://www.gk114.com/a/gxzs/zszc/yunnan/2021/0605/19719.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713/17413.html" TargetMode="External" /><Relationship Id="rId15" Type="http://schemas.openxmlformats.org/officeDocument/2006/relationships/hyperlink" Target="http://www.gk114.com/a/gxzs/zszc/yunnan/2019/0611/9733.html" TargetMode="External" /><Relationship Id="rId16" Type="http://schemas.openxmlformats.org/officeDocument/2006/relationships/hyperlink" Target="http://www.gk114.com/a/gxzs/zszc/yunnan/2019/0611/9717.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97.html" TargetMode="External" /><Relationship Id="rId5" Type="http://schemas.openxmlformats.org/officeDocument/2006/relationships/hyperlink" Target="http://www.gk114.com/a/gxzs/zszc/yunnan/2019/0611/9699.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7.html" TargetMode="External" /><Relationship Id="rId8" Type="http://schemas.openxmlformats.org/officeDocument/2006/relationships/hyperlink" Target="http://www.gk114.com/a/gxzs/zszc/yunnan/2022/0609/22725.html" TargetMode="External" /><Relationship Id="rId9" Type="http://schemas.openxmlformats.org/officeDocument/2006/relationships/hyperlink" Target="http://www.gk114.com/a/gxzs/zszc/yunnan/2022/0609/227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