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贵州中医药大学时珍学院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贵州中医药大学时珍学院依托贵州中医药大学雄厚的师资力量和办学经验，面向全国招收本科生。学校代码：</w:t>
      </w:r>
      <w:r>
        <w:rPr>
          <w:rFonts w:ascii="Times New Roman" w:eastAsia="Times New Roman" w:hAnsi="Times New Roman" w:cs="Times New Roman"/>
        </w:rPr>
        <w:t>4152013647</w:t>
      </w:r>
      <w:r>
        <w:rPr>
          <w:rFonts w:ascii="SimSun" w:eastAsia="SimSun" w:hAnsi="SimSun" w:cs="SimSun"/>
        </w:rPr>
        <w:t>；学校性质：独立学院；办学层次：本科；办学类型：普通高等教育；学习形式：普通全日制。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二、招生计划及批次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学院的招生计划将严格按照当年国家教育部、各省（市、自治区）教育行政管理部门批准的招生专业和计划数执行，具体招生计划详见学校当年分省分专业招生计划表。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w:t>
      </w:r>
      <w:r>
        <w:rPr>
          <w:rFonts w:ascii="Times New Roman" w:eastAsia="Times New Roman" w:hAnsi="Times New Roman" w:cs="Times New Roman"/>
        </w:rPr>
        <w:t>2019</w:t>
      </w:r>
      <w:r>
        <w:rPr>
          <w:rFonts w:ascii="SimSun" w:eastAsia="SimSun" w:hAnsi="SimSun" w:cs="SimSun"/>
        </w:rPr>
        <w:t>年在贵州省的招生录取批次为普通类专业本科第二批次，其余省份按照录取生源所在省（自治区、直辖市）招生主管部门公布的招生录取批次进行录取。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招生章程是我院向社会公布招生方案和录取规则等招生信息的主要形式，内容符合《中华人民共和国教育法》、《中华人民共和国高等教育法》和教育部有关规定，已经过贵州省教育厅、贵州省招生考试院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学院实行远程网上录取的办法和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的录取体制。录取工作由学院招生部门具体负责执行。在录取中，按教育部以及各省（市、区）教育厅、招生主管部门的有关规定行使和履行学校的权力、责任和义务。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原则、录取政策规定、录取工作程序及录取工作纪律等严格按照教育部有关政策规定、各省（市、区）招生工作规定和普通高等学校录取新生工作规则，以及《贵州中医药大学时珍学院录取工作规则》等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对符合录取条件和要求的考生，学校将按</w:t>
      </w:r>
      <w:r>
        <w:rPr>
          <w:rFonts w:ascii="Times New Roman" w:eastAsia="Times New Roman" w:hAnsi="Times New Roman" w:cs="Times New Roman"/>
        </w:rPr>
        <w:t>“</w:t>
      </w:r>
      <w:r>
        <w:rPr>
          <w:rFonts w:ascii="SimSun" w:eastAsia="SimSun" w:hAnsi="SimSun" w:cs="SimSun"/>
        </w:rPr>
        <w:t>分数优先、专业志愿平行</w:t>
      </w:r>
      <w:r>
        <w:rPr>
          <w:rFonts w:ascii="Times New Roman" w:eastAsia="Times New Roman" w:hAnsi="Times New Roman" w:cs="Times New Roman"/>
        </w:rPr>
        <w:t>”</w:t>
      </w:r>
      <w:r>
        <w:rPr>
          <w:rFonts w:ascii="SimSun" w:eastAsia="SimSun" w:hAnsi="SimSun" w:cs="SimSun"/>
        </w:rPr>
        <w:t>的原则，从高分到低分按照考生的专业志愿顺序依次择优录取，同等条件下专业科目成绩优良者优先录取。对填报专业志愿已满，同时服从专业调剂的，学校将根据分数调剂到尚未完成计划的专业。对总分偏低或又不服从专业调剂者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药物制剂专业只招收理工类考生。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录取考生身体健康状况要求，按照教育部、卫生部、中国残疾人联合会制定的《普通高等学校招生体检工作指导意见》执行。医药类专业不招收色盲、色弱考生。鉴于医药类、护理类专业培养和就业特点，建议残疾考生、肝功能异常者慎报医药类专业。报考护理类专业的考生建议男生身高</w:t>
      </w:r>
      <w:r>
        <w:rPr>
          <w:rFonts w:ascii="Times New Roman" w:eastAsia="Times New Roman" w:hAnsi="Times New Roman" w:cs="Times New Roman"/>
        </w:rPr>
        <w:t>1.68</w:t>
      </w:r>
      <w:r>
        <w:rPr>
          <w:rFonts w:ascii="SimSun" w:eastAsia="SimSun" w:hAnsi="SimSun" w:cs="SimSun"/>
        </w:rPr>
        <w:t>米、女生身高</w:t>
      </w:r>
      <w:r>
        <w:rPr>
          <w:rFonts w:ascii="Times New Roman" w:eastAsia="Times New Roman" w:hAnsi="Times New Roman" w:cs="Times New Roman"/>
        </w:rPr>
        <w:t>1.58</w:t>
      </w:r>
      <w:r>
        <w:rPr>
          <w:rFonts w:ascii="SimSun" w:eastAsia="SimSun" w:hAnsi="SimSun" w:cs="SimSun"/>
        </w:rPr>
        <w:t>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学生入学后，若发现所提供的高考录取材料有弄虚作假者，经查实将取消其入学资格。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校期间依法享有申请奖助学金的权利；有参加社会服务、勤工助学的权力；享有在校内组织或参加学生团体及课外科技文化、体育等活动的权利。学生在校期间对学校处分或处理决定有异议时，有按照相关规定向学院学生申诉处理委员会或上级教育行政部门提出申诉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学院严格按照价格主管部门批准的学费、住宿费等收费项目及标准执行。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六、学历（学位）证书的颁发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内容，达到毕业要求，发给国家承认学历并经教育部学籍、学历电子注册的贵州中医药大学时珍学院毕业证书，同时以此具印；符合学位授予条件的授予贵州中医药大学时珍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本《章程》若与国家法律、法规、规章、规范和有关政策相抵触的，以国家法律、法规、规章、规范和有关政策为准。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本章程适用于我校普通本科招生工作，由贵州中医药大学时珍学院招生办负责解释。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地址：</w:t>
      </w:r>
      <w:r>
        <w:rPr>
          <w:rFonts w:ascii="Times New Roman" w:eastAsia="Times New Roman" w:hAnsi="Times New Roman" w:cs="Times New Roman"/>
        </w:rPr>
        <w:t xml:space="preserve"> </w:t>
      </w:r>
      <w:r>
        <w:rPr>
          <w:rFonts w:ascii="SimSun" w:eastAsia="SimSun" w:hAnsi="SimSun" w:cs="SimSun"/>
        </w:rPr>
        <w:t>贵州省贵阳市富源南路</w:t>
      </w:r>
      <w:r>
        <w:rPr>
          <w:rFonts w:ascii="Times New Roman" w:eastAsia="Times New Roman" w:hAnsi="Times New Roman" w:cs="Times New Roman"/>
        </w:rPr>
        <w:t>548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550025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电话：</w:t>
      </w:r>
      <w:r>
        <w:rPr>
          <w:rFonts w:ascii="Times New Roman" w:eastAsia="Times New Roman" w:hAnsi="Times New Roman" w:cs="Times New Roman"/>
        </w:rPr>
        <w:t xml:space="preserve">0851—88308474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传真：</w:t>
      </w:r>
      <w:r>
        <w:rPr>
          <w:rFonts w:ascii="Times New Roman" w:eastAsia="Times New Roman" w:hAnsi="Times New Roman" w:cs="Times New Roman"/>
        </w:rPr>
        <w:t xml:space="preserve">0851—88308474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http://szzs.gyctcm.edu.cn/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E-mail</w:t>
      </w:r>
      <w:r>
        <w:rPr>
          <w:rFonts w:ascii="SimSun" w:eastAsia="SimSun" w:hAnsi="SimSun" w:cs="SimSun"/>
        </w:rPr>
        <w:t>：</w:t>
      </w:r>
      <w:r>
        <w:rPr>
          <w:rFonts w:ascii="Times New Roman" w:eastAsia="Times New Roman" w:hAnsi="Times New Roman" w:cs="Times New Roman"/>
        </w:rPr>
        <w:t xml:space="preserve">gzy_zs@sina.com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贵州大学科技学院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六盘水职业技术学院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93.html" TargetMode="External" /><Relationship Id="rId5" Type="http://schemas.openxmlformats.org/officeDocument/2006/relationships/hyperlink" Target="http://www.gk114.com/a/gxzs/zszc/guizhou/2019/0612/9795.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