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贵州中医药大学时珍学院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贵州中医药大学时珍学院依托贵州中医药大学雄厚的师资力量和办学经验，面向全国招收本科生。学校代码：</w:t>
      </w:r>
      <w:r>
        <w:rPr>
          <w:rFonts w:ascii="Times New Roman" w:eastAsia="Times New Roman" w:hAnsi="Times New Roman" w:cs="Times New Roman"/>
        </w:rPr>
        <w:t>4152013647</w:t>
      </w:r>
      <w:r>
        <w:rPr>
          <w:rFonts w:ascii="SimSun" w:eastAsia="SimSun" w:hAnsi="SimSun" w:cs="SimSun"/>
        </w:rPr>
        <w:t>；学校性质：独立学院；办学层次：本科；办学类型：普通高等教育；学习形式：普通全日制。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学院的招生计划将严格按照当年国家教育部、各省（市、自治区）教育行政管理部门批准的招生专业和计划数执行，具体招生计划详见学校当年分省分专业招生计划表。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年在贵州省的招生录取批次为普通类专业本科第二批次，其余省份按照录取生源所在省（自治区、直辖市）招生主管部门公布的招生录取批次进行录取。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招生章程是我院向社会公布招生方案和录取规则等招生信息的主要形式，内容符合《中华人民共和国教育法》、《中华人民共和国高等教育法》和教育部有关规定，已经过贵州省教育厅、贵州省招生考试院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学院实行远程网上录取的办法和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的录取体制。录取工作由学院招生部门具体负责执行。在录取中，按教育部以及各省（市、区）教育厅、招生主管部门的有关规定行使和履行学校的权力、责任和义务。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原则、录取政策规定、录取工作程序及录取工作纪律等严格按照教育部有关政策规定、各省（市、区）招生工作规定和普通高等学校录取新生工作规则，以及《贵州中医药大学时珍学院录取工作规则》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对符合录取条件和要求的考生，学校将按</w:t>
      </w:r>
      <w:r>
        <w:rPr>
          <w:rFonts w:ascii="Times New Roman" w:eastAsia="Times New Roman" w:hAnsi="Times New Roman" w:cs="Times New Roman"/>
        </w:rPr>
        <w:t>“</w:t>
      </w:r>
      <w:r>
        <w:rPr>
          <w:rFonts w:ascii="SimSun" w:eastAsia="SimSun" w:hAnsi="SimSun" w:cs="SimSun"/>
        </w:rPr>
        <w:t>分数优先、专业志愿平行</w:t>
      </w:r>
      <w:r>
        <w:rPr>
          <w:rFonts w:ascii="Times New Roman" w:eastAsia="Times New Roman" w:hAnsi="Times New Roman" w:cs="Times New Roman"/>
        </w:rPr>
        <w:t>”</w:t>
      </w:r>
      <w:r>
        <w:rPr>
          <w:rFonts w:ascii="SimSun" w:eastAsia="SimSun" w:hAnsi="SimSun" w:cs="SimSun"/>
        </w:rPr>
        <w:t>的原则，从高分到低分按照考生的专业志愿顺序依次择优录取，同等条件下专业科目成绩优良者优先录取。对填报专业志愿已满，同时服从专业调剂的，学校将根据分数调剂到尚未完成计划的专业。对总分偏低或又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考生身体健康状况要求，按照教育部、卫生部、中国残疾人联合会制定的《普通高等学校招生体检工作指导意见》执行。医药类专业不招收色盲、色弱考生。鉴于医药类、护理类专业培养和就业特点，建议残疾考生、肝功能异常者慎报医药类专业。报考护理类专业的考生建议男生身高</w:t>
      </w:r>
      <w:r>
        <w:rPr>
          <w:rFonts w:ascii="Times New Roman" w:eastAsia="Times New Roman" w:hAnsi="Times New Roman" w:cs="Times New Roman"/>
        </w:rPr>
        <w:t>1.68</w:t>
      </w:r>
      <w:r>
        <w:rPr>
          <w:rFonts w:ascii="SimSun" w:eastAsia="SimSun" w:hAnsi="SimSun" w:cs="SimSun"/>
        </w:rPr>
        <w:t>米、女生身高</w:t>
      </w:r>
      <w:r>
        <w:rPr>
          <w:rFonts w:ascii="Times New Roman" w:eastAsia="Times New Roman" w:hAnsi="Times New Roman" w:cs="Times New Roman"/>
        </w:rPr>
        <w:t>1.58</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学生入学后，若发现所提供的高考录取材料有弄虚作假者，经查实将取消其入学资格。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校期间依法享有申请奖助学金的权利；有参加社会服务、勤工助学的权力；享有在校内组织或参加学生团体及课外科技文化、体育等活动的权利。学生在校期间对学校处分或处理决定有异议时，有按照相关规定向学院学生申诉处理委员会或上级教育行政部门提出申诉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学院严格按照价格主管部门批准的学费、住宿费等收费项目及标准执行。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内容，达到毕业要求，发给国家承认学历并经教育部学籍、学历电子注册的贵州中医药大学时珍学院毕业证书，同时以此具印；符合学位授予条件的授予贵州中医药大学时珍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本《章程》若与国家法律、法规、规章、规范和有关政策相抵触的，以国家法律、法规、规章、规范和有关政策为准。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本章程适用于我校普通本科招生工作，由贵州中医药大学时珍学院招生办负责解释。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地址：贵阳市市东路</w:t>
      </w:r>
      <w:r>
        <w:rPr>
          <w:rFonts w:ascii="Times New Roman" w:eastAsia="Times New Roman" w:hAnsi="Times New Roman" w:cs="Times New Roman"/>
        </w:rPr>
        <w:t>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550002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电话：</w:t>
      </w:r>
      <w:r>
        <w:rPr>
          <w:rFonts w:ascii="Times New Roman" w:eastAsia="Times New Roman" w:hAnsi="Times New Roman" w:cs="Times New Roman"/>
        </w:rPr>
        <w:t xml:space="preserve">13885056577          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网址：</w:t>
      </w:r>
      <w:r>
        <w:rPr>
          <w:rFonts w:ascii="Times New Roman" w:eastAsia="Times New Roman" w:hAnsi="Times New Roman" w:cs="Times New Roman"/>
        </w:rPr>
        <w:t xml:space="preserve">http://www.gzyszxy.cn/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邮箱：</w:t>
      </w:r>
      <w:r>
        <w:rPr>
          <w:rFonts w:ascii="Times New Roman" w:eastAsia="Times New Roman" w:hAnsi="Times New Roman" w:cs="Times New Roman"/>
        </w:rPr>
        <w:t xml:space="preserve">3607555922@qq.com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贵州民族大学人文科技学院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096.html" TargetMode="External" /><Relationship Id="rId5" Type="http://schemas.openxmlformats.org/officeDocument/2006/relationships/hyperlink" Target="http://www.gk114.com/a/gxzs/zszc/guizhou/2020/0628/1709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