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贵州中医药大学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贵州中医药大学是贵州省属公办普通高等院校，面向全国招生。学校代码：</w:t>
      </w:r>
      <w:r>
        <w:rPr>
          <w:rFonts w:ascii="Times New Roman" w:eastAsia="Times New Roman" w:hAnsi="Times New Roman" w:cs="Times New Roman"/>
        </w:rPr>
        <w:t>4152010662</w:t>
      </w:r>
      <w:r>
        <w:rPr>
          <w:rFonts w:ascii="SimSun" w:eastAsia="SimSun" w:hAnsi="SimSun" w:cs="SimSun"/>
        </w:rPr>
        <w:t>；办学性质：公办；办学层次：研究生、本科；办学类型：普通高等教育；学习形式：普通全日制。学校分为甲秀校区及花溪校区。甲秀校区位于贵阳市市东路</w:t>
      </w:r>
      <w:r>
        <w:rPr>
          <w:rFonts w:ascii="Times New Roman" w:eastAsia="Times New Roman" w:hAnsi="Times New Roman" w:cs="Times New Roman"/>
        </w:rPr>
        <w:t>50</w:t>
      </w:r>
      <w:r>
        <w:rPr>
          <w:rFonts w:ascii="SimSun" w:eastAsia="SimSun" w:hAnsi="SimSun" w:cs="SimSun"/>
        </w:rPr>
        <w:t>号；花溪校区位于贵阳市贵安新区大学城栋青南路。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贵州中医药大学成立普通本科招生工作委员会</w:t>
      </w:r>
      <w:r>
        <w:rPr>
          <w:rFonts w:ascii="Times New Roman" w:eastAsia="Times New Roman" w:hAnsi="Times New Roman" w:cs="Times New Roman"/>
        </w:rPr>
        <w:t xml:space="preserve"> (</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学校普通本科招生录取工作在学校普通本科招生工作委员会的领导下，贯彻落实教育部、省招生委员会招生工作的有关政策，按照学校党委、行政和普通本科招生工作委员会有关招生工作的决议和决定，全面负责学校普通本科招生录取工作（含少数民族预科、专升本、二学位转录等特殊类别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学校的招生计划将严格按照当年国家教育部、各省（市、自治区）教育行政管理部门批准的招生专业和计划数执行，具体招生计划详见学校当年分省分专业招生计划表。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实施中医学专业</w:t>
      </w:r>
      <w:r>
        <w:rPr>
          <w:rFonts w:ascii="Times New Roman" w:eastAsia="Times New Roman" w:hAnsi="Times New Roman" w:cs="Times New Roman"/>
        </w:rPr>
        <w:t>“5+3”</w:t>
      </w:r>
      <w:r>
        <w:rPr>
          <w:rFonts w:ascii="SimSun" w:eastAsia="SimSun" w:hAnsi="SimSun" w:cs="SimSun"/>
        </w:rPr>
        <w:t>一体化医学人才培养招生工作。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本章程是我校向社会公布招生方案和录取规则等招生信息的主要形式，已经贵州省教育厅、贵州省招生考试院审查。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的录取体制实行远程网上录取。录取工作由学校招生部门具体负责执行。在录取中，按教育部以及各省（市、区）教育厅、招生主管部门的有关规定行使和履行学校的权力、责任和义务。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录取原则、政策规定、录取工作程序及录取工作纪律严格按照教育部有关政策规定，以及各省（市、区）招生工作规定、录取新生工作规则，以及《贵州中医药大学录取工作规则》等有关规定执行。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对符合录取条件和要求的考生，学校将按</w:t>
      </w:r>
      <w:r>
        <w:rPr>
          <w:rFonts w:ascii="Times New Roman" w:eastAsia="Times New Roman" w:hAnsi="Times New Roman" w:cs="Times New Roman"/>
        </w:rPr>
        <w:t>“</w:t>
      </w:r>
      <w:r>
        <w:rPr>
          <w:rFonts w:ascii="SimSun" w:eastAsia="SimSun" w:hAnsi="SimSun" w:cs="SimSun"/>
        </w:rPr>
        <w:t>分数优先、专业志愿平行</w:t>
      </w:r>
      <w:r>
        <w:rPr>
          <w:rFonts w:ascii="Times New Roman" w:eastAsia="Times New Roman" w:hAnsi="Times New Roman" w:cs="Times New Roman"/>
        </w:rPr>
        <w:t>”</w:t>
      </w:r>
      <w:r>
        <w:rPr>
          <w:rFonts w:ascii="SimSun" w:eastAsia="SimSun" w:hAnsi="SimSun" w:cs="SimSun"/>
        </w:rPr>
        <w:t>的原则，从高分到低分按照考生的专业志愿顺序依次择优录取，若遇考生高考总分相同时，按考生高考的语文、数学、外语三科成绩的总分从高到低排序</w:t>
      </w:r>
      <w:r>
        <w:rPr>
          <w:rFonts w:ascii="Times New Roman" w:eastAsia="Times New Roman" w:hAnsi="Times New Roman" w:cs="Times New Roman"/>
        </w:rPr>
        <w:t>;</w:t>
      </w:r>
      <w:r>
        <w:rPr>
          <w:rFonts w:ascii="SimSun" w:eastAsia="SimSun" w:hAnsi="SimSun" w:cs="SimSun"/>
        </w:rPr>
        <w:t>若再遇相同分数，则依次按语文、数学单科成绩顺序进行排序。对填报专业志愿已满，同时服从专业调剂的，学校将根据分数调剂到尚未完成计划的专业。对总分偏低或又不服从专业调剂者予以退档处理。对考试科目、录取规则有特殊要求的省份（如江苏等），按照该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浙江省招生专业及对应选考科目范围：中医学、中西医临床医学、针灸推拿学，护理学专业对应选考科目范围化学、生物、历史；中药学专业对应选考科目范围化学、生物。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特殊类别专业招生录取。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）少数民族预科生的录取，按照教育部和国家民委有关规定执行。录取的预科学生必须先进行为期一年的文化学习，学习成绩合格并通过考核后可升入本科专业就读。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）面向贫困地区定向招生专项计划。国家面向贫困县的定向专项计划，面向贵州省范围内的贫困县招生，实行单独划线、单独录取，在提前批次结束后一本批次投档前投档录取。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）中医学（免费医学定向生）专业只在省内招生，并且只招收文科考生。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）中医学专业</w:t>
      </w:r>
      <w:r>
        <w:rPr>
          <w:rFonts w:ascii="Times New Roman" w:eastAsia="Times New Roman" w:hAnsi="Times New Roman" w:cs="Times New Roman"/>
        </w:rPr>
        <w:t>“5+3”</w:t>
      </w:r>
      <w:r>
        <w:rPr>
          <w:rFonts w:ascii="SimSun" w:eastAsia="SimSun" w:hAnsi="SimSun" w:cs="SimSun"/>
        </w:rPr>
        <w:t>一体化医学人才培养，本专业分为本科教学和研究生教学两个教学阶段，学生在第一阶段（本科阶段</w:t>
      </w:r>
      <w:r>
        <w:rPr>
          <w:rFonts w:ascii="Times New Roman" w:eastAsia="Times New Roman" w:hAnsi="Times New Roman" w:cs="Times New Roman"/>
        </w:rPr>
        <w:t>5</w:t>
      </w:r>
      <w:r>
        <w:rPr>
          <w:rFonts w:ascii="SimSun" w:eastAsia="SimSun" w:hAnsi="SimSun" w:cs="SimSun"/>
        </w:rPr>
        <w:t>年）学习期满，成绩合格后获得中医学专业毕业证书及医学学士学位并进入第二阶段升学（研究生阶段</w:t>
      </w:r>
      <w:r>
        <w:rPr>
          <w:rFonts w:ascii="Times New Roman" w:eastAsia="Times New Roman" w:hAnsi="Times New Roman" w:cs="Times New Roman"/>
        </w:rPr>
        <w:t>3</w:t>
      </w:r>
      <w:r>
        <w:rPr>
          <w:rFonts w:ascii="SimSun" w:eastAsia="SimSun" w:hAnsi="SimSun" w:cs="SimSun"/>
        </w:rPr>
        <w:t>年），具体升学条件如下：</w:t>
      </w:r>
      <w:r>
        <w:rPr>
          <w:rFonts w:ascii="Cambria Math" w:eastAsia="Cambria Math" w:hAnsi="Cambria Math" w:cs="Cambria Math"/>
        </w:rPr>
        <w:t>①</w:t>
      </w:r>
      <w:r>
        <w:rPr>
          <w:rFonts w:ascii="SimSun" w:eastAsia="SimSun" w:hAnsi="SimSun" w:cs="SimSun"/>
        </w:rPr>
        <w:t>通过学校组织的英语水平考试。</w:t>
      </w:r>
      <w:r>
        <w:rPr>
          <w:rFonts w:ascii="Cambria Math" w:eastAsia="Cambria Math" w:hAnsi="Cambria Math" w:cs="Cambria Math"/>
        </w:rPr>
        <w:t>②</w:t>
      </w:r>
      <w:r>
        <w:rPr>
          <w:rFonts w:ascii="SimSun" w:eastAsia="SimSun" w:hAnsi="SimSun" w:cs="SimSun"/>
        </w:rPr>
        <w:t>严格按照贵州中医药大学硕士研究生推免相关规定，参加研究生院组织的推免考试，通过者进入后三年硕士阶段的学习，不通过即终止学习。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录取考生身体健康状况要求，按照教育部、卫生部、中国残疾人联合会制定的《普通高等学校招生体检工作指导意见》执行。医药类专业不招收色盲、色弱考生。鉴于医药类、护理类专业培养和就业特点，建议残疾考生、肝功能异常者慎报医药类专业。建议报考护理类专业的考生男生身高</w:t>
      </w:r>
      <w:r>
        <w:rPr>
          <w:rFonts w:ascii="Times New Roman" w:eastAsia="Times New Roman" w:hAnsi="Times New Roman" w:cs="Times New Roman"/>
        </w:rPr>
        <w:t>1.68</w:t>
      </w:r>
      <w:r>
        <w:rPr>
          <w:rFonts w:ascii="SimSun" w:eastAsia="SimSun" w:hAnsi="SimSun" w:cs="SimSun"/>
        </w:rPr>
        <w:t>米以上、女生身高</w:t>
      </w:r>
      <w:r>
        <w:rPr>
          <w:rFonts w:ascii="Times New Roman" w:eastAsia="Times New Roman" w:hAnsi="Times New Roman" w:cs="Times New Roman"/>
        </w:rPr>
        <w:t>1.58</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学生入学后，若发现所提供的高考录取材料有弄虚作假者，经查实将取消其入学资格。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期间依法享有申请国家助学贷款、奖学金、助学金以及校内评优评奖等的权利；有参加或组织社会服务、勤工助学、学生团体及课外科技文化、体育等活动的权利。学生在校期间对学校处分或处理决定有异议时，有按照相关规定向学校学生申诉处理委员会或上级教育行政部门提出申诉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严格按照价格主管部门批准的学费、宿费等收费项目及标准执行。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学生在规定年限内，修完教学计划规定的内容，达到毕业要求，发给国家承认学历并经教育部学籍、学历电子注册的贵州中医药大学毕业证书，同时以此具印；符合学位授予条件的授予学士学位证书。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以上未尽事宜以当年国家有关规定为准。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甲秀校区地址：贵阳市市东路</w:t>
      </w:r>
      <w:r>
        <w:rPr>
          <w:rFonts w:ascii="Times New Roman" w:eastAsia="Times New Roman" w:hAnsi="Times New Roman" w:cs="Times New Roman"/>
        </w:rPr>
        <w:t>50</w:t>
      </w:r>
      <w:r>
        <w:rPr>
          <w:rFonts w:ascii="SimSun" w:eastAsia="SimSun" w:hAnsi="SimSun" w:cs="SimSun"/>
        </w:rPr>
        <w:t>号（邮编：</w:t>
      </w:r>
      <w:r>
        <w:rPr>
          <w:rFonts w:ascii="Times New Roman" w:eastAsia="Times New Roman" w:hAnsi="Times New Roman" w:cs="Times New Roman"/>
        </w:rPr>
        <w:t>550005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花溪校区地址：贵州省贵安新区大学城栋青南路（邮编：</w:t>
      </w:r>
      <w:r>
        <w:rPr>
          <w:rFonts w:ascii="Times New Roman" w:eastAsia="Times New Roman" w:hAnsi="Times New Roman" w:cs="Times New Roman"/>
        </w:rPr>
        <w:t>550025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 xml:space="preserve">0851—88308474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 xml:space="preserve">0851—88308474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http://www.gyctcm.edu.cn/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gzy_zs@sina.com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7.html" TargetMode="External" /><Relationship Id="rId5" Type="http://schemas.openxmlformats.org/officeDocument/2006/relationships/hyperlink" Target="http://www.gk114.com/a/gxzs/zszc/guizhou/2019/0612/980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