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贵州城市职业学院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2009</w:t>
      </w:r>
      <w:r>
        <w:rPr>
          <w:rFonts w:ascii="SimSun" w:eastAsia="SimSun" w:hAnsi="SimSun" w:cs="SimSun"/>
        </w:rPr>
        <w:t>年普通高等学校招生工作的通知》（教学</w:t>
      </w:r>
      <w:r>
        <w:rPr>
          <w:rFonts w:ascii="Times New Roman" w:eastAsia="Times New Roman" w:hAnsi="Times New Roman" w:cs="Times New Roman"/>
        </w:rPr>
        <w:t>[2009]2</w:t>
      </w:r>
      <w:r>
        <w:rPr>
          <w:rFonts w:ascii="SimSun" w:eastAsia="SimSun" w:hAnsi="SimSun" w:cs="SimSun"/>
        </w:rPr>
        <w:t>号）的要求，为了让我校普通高考招生工作的顺利进行，确保规范招生行为，维护广大考生的合法权益，特制定本章程。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学校全称：贵州城市职业学院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4152012850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学校地址：贵州省贵阳市花溪大学城</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办学类型：民办普通高等教育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办学特点：贵州城市职业学院是经贵州省人民政府批准设立，教育部备案、纳入国家计划内统一招生的全日制普通高校。学校办学以来，始终坚持</w:t>
      </w:r>
      <w:r>
        <w:rPr>
          <w:rFonts w:ascii="Times New Roman" w:eastAsia="Times New Roman" w:hAnsi="Times New Roman" w:cs="Times New Roman"/>
        </w:rPr>
        <w:t>“</w:t>
      </w:r>
      <w:r>
        <w:rPr>
          <w:rFonts w:ascii="SimSun" w:eastAsia="SimSun" w:hAnsi="SimSun" w:cs="SimSun"/>
        </w:rPr>
        <w:t>以服务育人为宗旨，以能力素质为导向</w:t>
      </w:r>
      <w:r>
        <w:rPr>
          <w:rFonts w:ascii="Times New Roman" w:eastAsia="Times New Roman" w:hAnsi="Times New Roman" w:cs="Times New Roman"/>
        </w:rPr>
        <w:t>”</w:t>
      </w:r>
      <w:r>
        <w:rPr>
          <w:rFonts w:ascii="SimSun" w:eastAsia="SimSun" w:hAnsi="SimSun" w:cs="SimSun"/>
        </w:rPr>
        <w:t>，走</w:t>
      </w:r>
      <w:r>
        <w:rPr>
          <w:rFonts w:ascii="Times New Roman" w:eastAsia="Times New Roman" w:hAnsi="Times New Roman" w:cs="Times New Roman"/>
        </w:rPr>
        <w:t>“</w:t>
      </w:r>
      <w:r>
        <w:rPr>
          <w:rFonts w:ascii="SimSun" w:eastAsia="SimSun" w:hAnsi="SimSun" w:cs="SimSun"/>
        </w:rPr>
        <w:t>校企合作、工学结合</w:t>
      </w:r>
      <w:r>
        <w:rPr>
          <w:rFonts w:ascii="Times New Roman" w:eastAsia="Times New Roman" w:hAnsi="Times New Roman" w:cs="Times New Roman"/>
        </w:rPr>
        <w:t>”</w:t>
      </w:r>
      <w:r>
        <w:rPr>
          <w:rFonts w:ascii="SimSun" w:eastAsia="SimSun" w:hAnsi="SimSun" w:cs="SimSun"/>
        </w:rPr>
        <w:t>的发展道路；不断更新教育思想理念，牢固树立创新意识、质量意识和特色意识；坚持把管理育人、服务育人作为工作重点；不断优化专业布局，提高师资队伍素质，提升办学规格，为社会经济发展做出贡献。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城市职业学院成立招生工作领导小组，下设办公室。学校招生工作领导小组全面负责贯彻落实教育部、省招生委员会招生工作的有关政策，执行学校有关招生工作的决议、研究制定招生政策、审定招生计划、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学校成立由党委部门和有关部门的负责人组成的招生工作监察领导小组，负责监督招生工作各项政策和贯彻落实，招生录取公开、公平、公正，维护广大考生和学院的合法权益。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2019</w:t>
      </w:r>
      <w:r>
        <w:rPr>
          <w:rFonts w:ascii="SimSun" w:eastAsia="SimSun" w:hAnsi="SimSun" w:cs="SimSun"/>
        </w:rPr>
        <w:t>年贵州城市职业学院招收专科生人数按国家下达的招生计划执行（分专业计划见各省招生目录）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面向生源省招收</w:t>
      </w:r>
      <w:r>
        <w:rPr>
          <w:rFonts w:ascii="Times New Roman" w:eastAsia="Times New Roman" w:hAnsi="Times New Roman" w:cs="Times New Roman"/>
        </w:rPr>
        <w:t>2019</w:t>
      </w:r>
      <w:r>
        <w:rPr>
          <w:rFonts w:ascii="SimSun" w:eastAsia="SimSun" w:hAnsi="SimSun" w:cs="SimSun"/>
        </w:rPr>
        <w:t>年高考的应（往）届高中毕业生，应</w:t>
      </w:r>
      <w:r>
        <w:rPr>
          <w:rFonts w:ascii="Times New Roman" w:eastAsia="Times New Roman" w:hAnsi="Times New Roman" w:cs="Times New Roman"/>
        </w:rPr>
        <w:t>(</w:t>
      </w:r>
      <w:r>
        <w:rPr>
          <w:rFonts w:ascii="SimSun" w:eastAsia="SimSun" w:hAnsi="SimSun" w:cs="SimSun"/>
        </w:rPr>
        <w:t>往</w:t>
      </w:r>
      <w:r>
        <w:rPr>
          <w:rFonts w:ascii="Times New Roman" w:eastAsia="Times New Roman" w:hAnsi="Times New Roman" w:cs="Times New Roman"/>
        </w:rPr>
        <w:t>)</w:t>
      </w:r>
      <w:r>
        <w:rPr>
          <w:rFonts w:ascii="SimSun" w:eastAsia="SimSun" w:hAnsi="SimSun" w:cs="SimSun"/>
        </w:rPr>
        <w:t>届中职毕业生或同等学历考生，实行考生自由报考，录取分数标准执行生源省招生主管部门确定的专科录取分数线。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录取工作在省招办领导下坚持公开、公平、公正、择优录取的原则，严格按照总分和志愿录取符合条件的考生。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学校以省招生考试院提供的考生电子档案信息作为录取新生的依据，在</w:t>
      </w:r>
      <w:r>
        <w:rPr>
          <w:rFonts w:ascii="Times New Roman" w:eastAsia="Times New Roman" w:hAnsi="Times New Roman" w:cs="Times New Roman"/>
        </w:rPr>
        <w:t>120%</w:t>
      </w:r>
      <w:r>
        <w:rPr>
          <w:rFonts w:ascii="SimSun" w:eastAsia="SimSun" w:hAnsi="SimSun" w:cs="SimSun"/>
        </w:rPr>
        <w:t>投档比例范围内，从高分到低分进行录取。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报考艺术类专业的考生，在文化考试前必须参加所在省（市、区）组织的专业术科考试并取得合格成绩，录取时文化成绩上线后，按专业成绩排序从高到低择优录取。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录取时，往届生与应届生一视同仁，无男女比例限制。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学校的学费、住宿费等收费严格按照省级价格主管部门登记的项目及标准执行。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设有优秀学生鼓励办法，按照国家有关政策规定，学校通过国家生源地助学贷款、国家励志奖学金、国家助学金、勤工助学、学费减免、临时困难补助和社会捐助对经济困难的学生进行资助，不让一个学生因家庭经济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优秀学生鼓励办法：贫困学生可申请国家助学金</w:t>
      </w:r>
      <w:r>
        <w:rPr>
          <w:rFonts w:ascii="Times New Roman" w:eastAsia="Times New Roman" w:hAnsi="Times New Roman" w:cs="Times New Roman"/>
        </w:rPr>
        <w:t>2500-3500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学年、品学兼优贫困学生可申请国家励志奖学金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学年；品学兼优学生可申请国家奖学金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学年；贫困学生还可在生源地申请助学贷款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w:t>
      </w:r>
      <w:r>
        <w:rPr>
          <w:rFonts w:ascii="Times New Roman" w:eastAsia="Times New Roman" w:hAnsi="Times New Roman" w:cs="Times New Roman"/>
        </w:rPr>
        <w:t>“</w:t>
      </w:r>
      <w:r>
        <w:rPr>
          <w:rFonts w:ascii="SimSun" w:eastAsia="SimSun" w:hAnsi="SimSun" w:cs="SimSun"/>
        </w:rPr>
        <w:t>鸿源奖学金</w:t>
      </w:r>
      <w:r>
        <w:rPr>
          <w:rFonts w:ascii="Times New Roman" w:eastAsia="Times New Roman" w:hAnsi="Times New Roman" w:cs="Times New Roman"/>
        </w:rPr>
        <w:t>”</w:t>
      </w:r>
      <w:r>
        <w:rPr>
          <w:rFonts w:ascii="SimSun" w:eastAsia="SimSun" w:hAnsi="SimSun" w:cs="SimSun"/>
        </w:rPr>
        <w:t>最高</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学生在规定的年限内，修完教学计划规定的内容，达到毕业要求，颁发国家承认学历的、经教育部学籍、学历电子注册的贵州城市职业学院毕业证书，并以此具印。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本章程适用于我校普通专科招生工作，由学校招生办公室负责解释。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本章程自公布之日起实施。与国家法律法规相抵触的，以国家法律法规为准，学校以往有关招生工作的文件规定与本章程相悖之处，以本章程为准。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有关学校各系、专业和详细介绍可通过以下途径了解：《贵州省</w:t>
      </w:r>
      <w:r>
        <w:rPr>
          <w:rFonts w:ascii="Times New Roman" w:eastAsia="Times New Roman" w:hAnsi="Times New Roman" w:cs="Times New Roman"/>
        </w:rPr>
        <w:t>2019</w:t>
      </w:r>
      <w:r>
        <w:rPr>
          <w:rFonts w:ascii="SimSun" w:eastAsia="SimSun" w:hAnsi="SimSun" w:cs="SimSun"/>
        </w:rPr>
        <w:t>年高考高校招生专业目录》、《贵州城市职业学院</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学校招生办电话</w:t>
      </w:r>
      <w:r>
        <w:rPr>
          <w:rFonts w:ascii="Times New Roman" w:eastAsia="Times New Roman" w:hAnsi="Times New Roman" w:cs="Times New Roman"/>
        </w:rPr>
        <w:t>: (0851)  88308092   88308090 88308089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学校网站：</w:t>
      </w:r>
      <w:r>
        <w:rPr>
          <w:rFonts w:ascii="Times New Roman" w:eastAsia="Times New Roman" w:hAnsi="Times New Roman" w:cs="Times New Roman"/>
        </w:rPr>
        <w:t xml:space="preserve">http://www.gzcsxy.cn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2.html" TargetMode="External" /><Relationship Id="rId5" Type="http://schemas.openxmlformats.org/officeDocument/2006/relationships/hyperlink" Target="http://www.gk114.com/a/gxzs/zszc/guizhou/2019/0612/975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