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贵州大学科技学院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院招生工作顺利进行，维护考生合法权益，规范招生行为，根据《中华人民共和国教育法》、《中华人民共和国高等教育法》和教育部《普通高等学校招生工作规定》以及贵州省的有关规定，结合贵州大学科技学院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本章程适用于贵州大学科技学院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院校名称：贵州大学科技学院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4152013649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学院地址：贵州省黔南布依族苗族自治州惠水县濛江大道（邮政编码：</w:t>
      </w:r>
      <w:r>
        <w:rPr>
          <w:rFonts w:ascii="Times New Roman" w:eastAsia="Times New Roman" w:hAnsi="Times New Roman" w:cs="Times New Roman"/>
        </w:rPr>
        <w:t>550600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上级主管单位：贵州省教育厅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w:t>
      </w:r>
      <w:r>
        <w:rPr>
          <w:rFonts w:ascii="Times New Roman" w:eastAsia="Times New Roman" w:hAnsi="Times New Roman" w:cs="Times New Roman"/>
        </w:rPr>
        <w:t>(</w:t>
      </w:r>
      <w:r>
        <w:rPr>
          <w:rFonts w:ascii="SimSun" w:eastAsia="SimSun" w:hAnsi="SimSun" w:cs="SimSun"/>
        </w:rPr>
        <w:t>下设招生办公室</w:t>
      </w:r>
      <w:r>
        <w:rPr>
          <w:rFonts w:ascii="Times New Roman" w:eastAsia="Times New Roman" w:hAnsi="Times New Roman" w:cs="Times New Roman"/>
        </w:rPr>
        <w:t>)</w:t>
      </w:r>
      <w:r>
        <w:rPr>
          <w:rFonts w:ascii="SimSun" w:eastAsia="SimSun" w:hAnsi="SimSun" w:cs="SimSun"/>
        </w:rPr>
        <w:t>，全面负责贯彻执行教育部和有关省（自治区、直辖市）招生委员会的有关招生工作政策，负责制定招生章程、招生规定和实施细则、确定招生规模和调整学科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招生办公室为学院招生领导小组的执行机构，其主要职责是根据学院的招生规定和实施细则，编制招生计划，组织招生宣传和录取工作，处理普通全日制本科招生的日常事务。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第十二条学院设立由学院领导和纪检监察负责人组成的招生监督小组，对招生工作实施监督。在录取期间成立信访组，安排专人负责考生的信访、申诉、投诉处理工作。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学院分专业招生计划、录取批次及有关要求均以生源地各省（自治区、直辖市）省级招生考试机构公布为准。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在录取过程中，如报考各专业人数不平衡，在生源地省级招生考试机构协调下，学院可对各专业之间的招生计划做适当的调整。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按照考生志愿从高分到低分录取，对非第一志愿考生的分数没有级差要求。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进档考生按照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的原则从高分到低分确定专业，若该专业计划录满，考生第一专业志愿不能录取，按其第二、第三</w:t>
      </w:r>
      <w:r>
        <w:rPr>
          <w:rFonts w:ascii="Times New Roman" w:eastAsia="Times New Roman" w:hAnsi="Times New Roman" w:cs="Times New Roman"/>
        </w:rPr>
        <w:t>……</w:t>
      </w:r>
      <w:r>
        <w:rPr>
          <w:rFonts w:ascii="SimSun" w:eastAsia="SimSun" w:hAnsi="SimSun" w:cs="SimSun"/>
        </w:rPr>
        <w:t>等专业志愿顺序依次择优录取。当考生填报的专业志愿均未被录取时，对服从专业调剂者，调剂到其未填报且学校未录满专业录取，对不服从专业调剂者，自愿放弃录取资格者，学校将予以退档。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实行平行志愿投档模式的省，若首轮投档后计划未完成，接收征集志愿投档考生。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未实行平行志愿投档的省，按生源省投档规则，我院优先录取第一志愿的考生，若第一志愿考生人数不足时，依次录取第二、第三</w:t>
      </w:r>
      <w:r>
        <w:rPr>
          <w:rFonts w:ascii="Times New Roman" w:eastAsia="Times New Roman" w:hAnsi="Times New Roman" w:cs="Times New Roman"/>
        </w:rPr>
        <w:t>……</w:t>
      </w:r>
      <w:r>
        <w:rPr>
          <w:rFonts w:ascii="SimSun" w:eastAsia="SimSun" w:hAnsi="SimSun" w:cs="SimSun"/>
        </w:rPr>
        <w:t>及征集志愿的考生。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志愿优先从高分到低分录取时，若遇考生高考总分相同时，按考生高考的语文、数学、外语三科成绩的总分从高到低排序；若再遇相同分数，则按考生文（理）综合成绩从高到低进行排序；若按以上方法仍遇相同分数，则依次按语文、数学单科成绩顺序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招收的学生男女比例不限。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语种要求：语种不限，但新生进校后以英语作为公共外语教学语种。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身体健康状况要求：按照教育部、卫生部、中国残联制定的《普通高等学校招生体检工作指导意见》及有关补充规定执行。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对享受加分政策的考生，按照各省（市、区）招生办公室公布的加分规定予以认可。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艺术类专业的录取原则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报考我院艺术类专业的考生须按所在省级招办的要求，报名参加所在省</w:t>
      </w:r>
      <w:r>
        <w:rPr>
          <w:rFonts w:ascii="Times New Roman" w:eastAsia="Times New Roman" w:hAnsi="Times New Roman" w:cs="Times New Roman"/>
        </w:rPr>
        <w:t>2019</w:t>
      </w:r>
      <w:r>
        <w:rPr>
          <w:rFonts w:ascii="SimSun" w:eastAsia="SimSun" w:hAnsi="SimSun" w:cs="SimSun"/>
        </w:rPr>
        <w:t>年艺术类相关专业规定的统一考试并获得艺术类专业省级统考合格。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成绩认定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考生参加普通高等学校招生全国统一考试，文化课成绩达到考生所在省（自治区、直辖市）招生行政主管部门划定的相关艺术类专业本科最低录取投档线。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）专业成绩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贵州省内考生以贵州省各艺术类相关专业的统考成绩为准；省外生源认可考生所属省份（自治区、直辖市）组织的艺术类相关专业考试的统考成绩。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德、智、体全面考核，在文化、专业考试成绩均合格的前提下，实行平行志愿投档模式进档的考生，按照专业志愿优先、结合分数的原则，即专业统考成绩从高分到低分排序后结合专业志愿择优录取；未实行平行志愿投档模式进档的考生，按照志愿优先、结合分数的原则，即先录取第一志愿考生，再录取第二志愿考生。考生专业成绩相同时，按文化课成绩从高到低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收费标准与奖励、资助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学费按照贵州省物价主管部门批准的学费、住宿费等收费项目及标准执行（具体收费标准见各省（市、区）招生报及招生报考指南）。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学院为优秀学生设立优秀学生奖学金、专业竞赛优秀奖学金、科技创新优秀奖学金、文体优秀奖学金、考研奖学金、优秀团队奖等。此外，学生还可获得国家奖学金、国家励志奖学金及国家助学金等。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毕业颁证：在规定的年限内修完教学计划规定的内容，达到毕业要求，发给国家承认学历的、经教育部电子注册的</w:t>
      </w:r>
      <w:r>
        <w:rPr>
          <w:rFonts w:ascii="Times New Roman" w:eastAsia="Times New Roman" w:hAnsi="Times New Roman" w:cs="Times New Roman"/>
        </w:rPr>
        <w:t>“</w:t>
      </w:r>
      <w:r>
        <w:rPr>
          <w:rFonts w:ascii="SimSun" w:eastAsia="SimSun" w:hAnsi="SimSun" w:cs="SimSun"/>
        </w:rPr>
        <w:t>贵州大学科技学院</w:t>
      </w:r>
      <w:r>
        <w:rPr>
          <w:rFonts w:ascii="Times New Roman" w:eastAsia="Times New Roman" w:hAnsi="Times New Roman" w:cs="Times New Roman"/>
        </w:rPr>
        <w:t>”</w:t>
      </w:r>
      <w:r>
        <w:rPr>
          <w:rFonts w:ascii="SimSun" w:eastAsia="SimSun" w:hAnsi="SimSun" w:cs="SimSun"/>
        </w:rPr>
        <w:t>毕业证书并以此具印，证书种类</w:t>
      </w:r>
      <w:r>
        <w:rPr>
          <w:rFonts w:ascii="Times New Roman" w:eastAsia="Times New Roman" w:hAnsi="Times New Roman" w:cs="Times New Roman"/>
        </w:rPr>
        <w:t>:</w:t>
      </w:r>
      <w:r>
        <w:rPr>
          <w:rFonts w:ascii="SimSun" w:eastAsia="SimSun" w:hAnsi="SimSun" w:cs="SimSun"/>
        </w:rPr>
        <w:t>全日制普通高等学校毕业证书。对符合学位授予条件的毕业生，授予</w:t>
      </w:r>
      <w:r>
        <w:rPr>
          <w:rFonts w:ascii="Times New Roman" w:eastAsia="Times New Roman" w:hAnsi="Times New Roman" w:cs="Times New Roman"/>
        </w:rPr>
        <w:t>“</w:t>
      </w:r>
      <w:r>
        <w:rPr>
          <w:rFonts w:ascii="SimSun" w:eastAsia="SimSun" w:hAnsi="SimSun" w:cs="SimSun"/>
        </w:rPr>
        <w:t>贵州大学科技学院</w:t>
      </w:r>
      <w:r>
        <w:rPr>
          <w:rFonts w:ascii="Times New Roman" w:eastAsia="Times New Roman" w:hAnsi="Times New Roman" w:cs="Times New Roman"/>
        </w:rPr>
        <w:t>”</w:t>
      </w:r>
      <w:r>
        <w:rPr>
          <w:rFonts w:ascii="SimSun" w:eastAsia="SimSun" w:hAnsi="SimSun" w:cs="SimSun"/>
        </w:rPr>
        <w:t>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学院招生办联系方式：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学院地址：贵州省黔南布依族苗族自治州惠水县濛江大道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550600    </w:t>
      </w:r>
      <w:r>
        <w:rPr>
          <w:rFonts w:ascii="SimSun" w:eastAsia="SimSun" w:hAnsi="SimSun" w:cs="SimSun"/>
        </w:rPr>
        <w:t>咨询电话：</w:t>
      </w:r>
      <w:r>
        <w:rPr>
          <w:rFonts w:ascii="Times New Roman" w:eastAsia="Times New Roman" w:hAnsi="Times New Roman" w:cs="Times New Roman"/>
        </w:rPr>
        <w:t>0854-7061500</w:t>
      </w:r>
      <w:r>
        <w:rPr>
          <w:rFonts w:ascii="SimSun" w:eastAsia="SimSun" w:hAnsi="SimSun" w:cs="SimSun"/>
        </w:rPr>
        <w:t>；</w:t>
      </w:r>
      <w:r>
        <w:rPr>
          <w:rFonts w:ascii="Times New Roman" w:eastAsia="Times New Roman" w:hAnsi="Times New Roman" w:cs="Times New Roman"/>
        </w:rPr>
        <w:t xml:space="preserve">7061572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kjxyzsb2001@163.com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http://cst.gzu.edu.cn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学院微信公众号：贵州大学科技学院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本《章程》若与国家法律、法规、规章、规范和有关政策相抵触的，以国家法律、法规、规章、规范和有关政策为准。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本章程由贵州大学科技学院招生办公室负责解释。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贵州民族大学人文科技学院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贵州中医药大学时珍学院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92.html" TargetMode="External" /><Relationship Id="rId5" Type="http://schemas.openxmlformats.org/officeDocument/2006/relationships/hyperlink" Target="http://www.gk114.com/a/gxzs/zszc/guizhou/2019/0612/979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