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贵州大学是国家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大学、世界一流学科建设高校、中西部</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国家重点建设高校。学校位于国家级生态示范区贵阳市花溪区，是</w:t>
      </w:r>
      <w:r>
        <w:rPr>
          <w:rFonts w:ascii="Times New Roman" w:eastAsia="Times New Roman" w:hAnsi="Times New Roman" w:cs="Times New Roman"/>
        </w:rPr>
        <w:t>“</w:t>
      </w:r>
      <w:r>
        <w:rPr>
          <w:rFonts w:ascii="SimSun" w:eastAsia="SimSun" w:hAnsi="SimSun" w:cs="SimSun"/>
        </w:rPr>
        <w:t>全国文明校园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全国党建工作示范高校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综合改革试点单位。我校</w:t>
      </w:r>
      <w:r>
        <w:rPr>
          <w:rFonts w:ascii="Times New Roman" w:eastAsia="Times New Roman" w:hAnsi="Times New Roman" w:cs="Times New Roman"/>
        </w:rPr>
        <w:t>2020</w:t>
      </w:r>
      <w:r>
        <w:rPr>
          <w:rFonts w:ascii="SimSun" w:eastAsia="SimSun" w:hAnsi="SimSun" w:cs="SimSun"/>
        </w:rPr>
        <w:t>年继续面向全国（上海、西藏除外）实施高校专项计划招生。根据教育部《关于做好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号）要求，为规范做好相关工作，特制定本简章。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在学校本科招生录取考试工作领导小组的领导下，招生办公室全面负责高校专项计划的招生考试组织实施工作。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招生计划按照贵州省教育厅核准计划数下达后，学校将根据报考生源情况和资格审核结果确定各省文理科计划并公布。新高考改革省份的考生只能选择符合专业选考科目要求的专业。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年贵州大学高校专项招生计划主要招收边远、贫困、民族等地区县（含县级市）以下高中勤奋好学、成绩优良的农村学生。具体实施区域由各省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报考学生须同时具备下列三项基本条件：</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年学籍并实际就读。上述报名资格条件须通过各省级招生考试机构审核。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、办法：考生需登录教育部高校专项计划报名系统</w:t>
      </w:r>
      <w:r>
        <w:rPr>
          <w:rFonts w:ascii="Times New Roman" w:eastAsia="Times New Roman" w:hAnsi="Times New Roman" w:cs="Times New Roman"/>
        </w:rPr>
        <w:t>(http://gaokao.chsi.com.cn/gxzxbm/</w:t>
      </w:r>
      <w:r>
        <w:rPr>
          <w:rFonts w:ascii="SimSun" w:eastAsia="SimSun" w:hAnsi="SimSun" w:cs="SimSun"/>
        </w:rPr>
        <w:t>），完成报名申请。同时必须将以下资料扫描后上传：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）高校专项计划招生申请表（其中须有高三年级第一学期期末考试成绩；申请表提交成功后下载打印，由所属中学在每页盖章，学生本人签名；往届生由原学籍所属中学盖章）；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）学生学籍证明（往届生学籍证明由原学籍所属中学出具）；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）本人及父亲或母亲或法定监护人户口本复印件（户籍首页、学生姓名页）、身份证复印件。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本次报名无需邮寄申请材料，考生必须上传以上所有申请材料至报名平台，所上传的申请材料必须使用扫描件，不要采用翻拍方式，以确保电子文件清晰可读。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审核：学校将组织相关专家组成审核小组，根据考生提供成绩及材料情况进行综合评定，并与各省级招生考试主管部门审核的符合报名条件学生名单进行匹配，提交学校本科招生录取工作领导小组审定初审合格名单，初审合格名单将报教育部阳光高考平台公示。学校根据各省获得资格名单人数和科类情况，确定分省分科类计划，并在学校招生网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五、录取原则及优惠政策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经学校审核确定为高校专项计划招生合格范围考生且按照高考所在省级招生考试机构统一指定的志愿栏填报贵州大学志愿者，其高考总分（含省政策加分，下同）原则上不低于生源省份同科类第一批次投档控制分数线（以下统称一本线），不本科只设一个录取批次省份的考生分数不低于省级招生考试机构划定的本类型计划招生最低录取控制参考线，学校将根据已公布的分省计划，按照高考成绩以</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（二）录取考生可在贵州大学投放其所在省份的同科类招生专业中任选。浙江省考生分数要求同上，考生填报专业选考科目要符合学校招生科目要求。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（三）若考生填报的专业为今年实行大类招生改革的专业，录取时只能按相应专业所属的专业大类录取，入学后先按大类进行培养</w:t>
      </w:r>
      <w:r>
        <w:rPr>
          <w:rFonts w:ascii="Times New Roman" w:eastAsia="Times New Roman" w:hAnsi="Times New Roman" w:cs="Times New Roman"/>
        </w:rPr>
        <w:t>,</w:t>
      </w:r>
      <w:r>
        <w:rPr>
          <w:rFonts w:ascii="SimSun" w:eastAsia="SimSun" w:hAnsi="SimSun" w:cs="SimSun"/>
        </w:rPr>
        <w:t>一年后进行专业分流。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（四）在专业安排时均不含体育、艺术类特殊专业。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（五）分省计划安排以学校招生网公布的学校高校专项计划分省分科类计划为准。未按照要求填报高校专项计划志愿的考生，将不再享有我校高校专项计划录取资格。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、学校在高校专项计划考试及录取过程中，坚持公平、公正、公开、择优录取原则，做到报考条件明确化，工作程序规范化，选拔办法公开化，录取结果公示化。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、高校专项计划招生工作由学校纪检监察部门全程参与和监督，并接受社会监督。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、考生所在中学及考生本人应遵循</w:t>
      </w:r>
      <w:r>
        <w:rPr>
          <w:rFonts w:ascii="Times New Roman" w:eastAsia="Times New Roman" w:hAnsi="Times New Roman" w:cs="Times New Roman"/>
        </w:rPr>
        <w:t>“</w:t>
      </w:r>
      <w:r>
        <w:rPr>
          <w:rFonts w:ascii="SimSun" w:eastAsia="SimSun" w:hAnsi="SimSun" w:cs="SimSun"/>
        </w:rPr>
        <w:t>诚信</w:t>
      </w:r>
      <w:r>
        <w:rPr>
          <w:rFonts w:ascii="Times New Roman" w:eastAsia="Times New Roman" w:hAnsi="Times New Roman" w:cs="Times New Roman"/>
        </w:rPr>
        <w:t>”</w:t>
      </w:r>
      <w:r>
        <w:rPr>
          <w:rFonts w:ascii="SimSun" w:eastAsia="SimSun" w:hAnsi="SimSun" w:cs="SimSun"/>
        </w:rPr>
        <w:t>的原则，严格按照程序，公平、公正、公开地进行材料准备，提交证明材料必须真实，如有弄虚作假，一经查实，将取消学生的录取资格，并按照《教育法》以及《国家教育考试违规处理办法》（教育部令第</w:t>
      </w:r>
      <w:r>
        <w:rPr>
          <w:rFonts w:ascii="Times New Roman" w:eastAsia="Times New Roman" w:hAnsi="Times New Roman" w:cs="Times New Roman"/>
        </w:rPr>
        <w:t>33</w:t>
      </w:r>
      <w:r>
        <w:rPr>
          <w:rFonts w:ascii="SimSun" w:eastAsia="SimSun" w:hAnsi="SimSun" w:cs="SimSun"/>
        </w:rPr>
        <w:t>号）、《普通高等学校招生违规行为处理暂行办法》（教育部令第</w:t>
      </w:r>
      <w:r>
        <w:rPr>
          <w:rFonts w:ascii="Times New Roman" w:eastAsia="Times New Roman" w:hAnsi="Times New Roman" w:cs="Times New Roman"/>
        </w:rPr>
        <w:t>36</w:t>
      </w:r>
      <w:r>
        <w:rPr>
          <w:rFonts w:ascii="SimSun" w:eastAsia="SimSun" w:hAnsi="SimSun" w:cs="SimSun"/>
        </w:rPr>
        <w:t>号）有关规定严肃处理，依法追究当事人及相关人员责任。涉嫌犯罪的，移送司法机关追究法律责任。对公职人员违规违纪的，要依据《中国共产党纪律处分条例》《行政机关公务员处分条例》《事业单位工作人员处分暂行规定》等相关规定严肃处理。对直接责任人和负有领导责任的人员，要依纪依规严肃追责问责。监督举报电话：</w:t>
      </w:r>
      <w:r>
        <w:rPr>
          <w:rFonts w:ascii="Times New Roman" w:eastAsia="Times New Roman" w:hAnsi="Times New Roman" w:cs="Times New Roman"/>
        </w:rPr>
        <w:t>0851-88292118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七、本简章解释权由贵州大学招生办公室负责。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0851-88292075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贵州大学招生办公室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0.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2.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