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根据《中华人民共和国教育法》、《中华人民共和国高等教育法》和《教育部关于做好</w:t>
      </w:r>
      <w:r>
        <w:rPr>
          <w:rFonts w:ascii="Times New Roman" w:eastAsia="Times New Roman" w:hAnsi="Times New Roman" w:cs="Times New Roman"/>
        </w:rPr>
        <w:t>2020</w:t>
      </w:r>
      <w:r>
        <w:rPr>
          <w:rFonts w:ascii="SimSun" w:eastAsia="SimSun" w:hAnsi="SimSun" w:cs="SimSun"/>
        </w:rPr>
        <w:t>年普通高校招生工作的通知》要求，为规范招生行为，提高生源质量，维护学校和考生的合法权益，保证招生工作顺利进行，结合本校招生工作实际，特制定本章程。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学校全称：贵州师范学院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4152014223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学校校址：贵州省贵阳市乌当区高新路</w:t>
      </w:r>
      <w:r>
        <w:rPr>
          <w:rFonts w:ascii="Times New Roman" w:eastAsia="Times New Roman" w:hAnsi="Times New Roman" w:cs="Times New Roman"/>
        </w:rPr>
        <w:t>115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委员会，负责贯彻落实教育部、省招生委员会招生工作的有关政策，执行学校党委、行政有关招生工作的决议，研究制定招生政策，审定招生计划，讨论决定招生工作的重大事宜，全面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学校招生办公室是学校招生工作常设机构，具体负责执行学校制定的招生章程和实施细则，编制招生计划，组织招生宣传，负责招生录取等日常工作。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学校纪检监察部门负责对学校招生工作进行监督。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经教育部审核批准，学校面向全国招生，招生计划以各生源省（市、自治区）公布的专业目录为准。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我校将预留不超过计划总数</w:t>
      </w:r>
      <w:r>
        <w:rPr>
          <w:rFonts w:ascii="Times New Roman" w:eastAsia="Times New Roman" w:hAnsi="Times New Roman" w:cs="Times New Roman"/>
        </w:rPr>
        <w:t>1%</w:t>
      </w:r>
      <w:r>
        <w:rPr>
          <w:rFonts w:ascii="SimSun" w:eastAsia="SimSun" w:hAnsi="SimSun" w:cs="SimSun"/>
        </w:rPr>
        <w:t>的招生计划。在招生录取过程中，学校将根据生源情况和《贵州师范学院普通本科招生预留计划使用办法》（详情参见贵州师范学院招生网）调整使用。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我校部分专业实行大类招生，大类招生专业均采取：</w:t>
      </w:r>
      <w:r>
        <w:rPr>
          <w:rFonts w:ascii="Times New Roman" w:eastAsia="Times New Roman" w:hAnsi="Times New Roman" w:cs="Times New Roman"/>
        </w:rPr>
        <w:t>“</w:t>
      </w:r>
      <w:r>
        <w:rPr>
          <w:rFonts w:ascii="SimSun" w:eastAsia="SimSun" w:hAnsi="SimSun" w:cs="SimSun"/>
        </w:rPr>
        <w:t>按大类招生，分流培养</w:t>
      </w:r>
      <w:r>
        <w:rPr>
          <w:rFonts w:ascii="Times New Roman" w:eastAsia="Times New Roman" w:hAnsi="Times New Roman" w:cs="Times New Roman"/>
        </w:rPr>
        <w:t>”</w:t>
      </w:r>
      <w:r>
        <w:rPr>
          <w:rFonts w:ascii="SimSun" w:eastAsia="SimSun" w:hAnsi="SimSun" w:cs="SimSun"/>
        </w:rPr>
        <w:t>的模式进行（详情参见贵州师范学院招生网《贵州师范学院大类招生分流培养实施方案（试行）》）。其余专业按专业招生，考生报考时按各省（市、自治区）招生部门公布的招生专业目录进行志愿填报。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学校招生工作在各省（市、自治区）招生委员会统一组织下进行，以考生当年普通高考成绩为主要依据，坚持</w:t>
      </w:r>
      <w:r>
        <w:rPr>
          <w:rFonts w:ascii="Times New Roman" w:eastAsia="Times New Roman" w:hAnsi="Times New Roman" w:cs="Times New Roman"/>
        </w:rPr>
        <w:t>“</w:t>
      </w:r>
      <w:r>
        <w:rPr>
          <w:rFonts w:ascii="SimSun" w:eastAsia="SimSun" w:hAnsi="SimSun" w:cs="SimSun"/>
        </w:rPr>
        <w:t>德智体全面考核、择优录取、公正选拔</w:t>
      </w:r>
      <w:r>
        <w:rPr>
          <w:rFonts w:ascii="Times New Roman" w:eastAsia="Times New Roman" w:hAnsi="Times New Roman" w:cs="Times New Roman"/>
        </w:rPr>
        <w:t>”</w:t>
      </w:r>
      <w:r>
        <w:rPr>
          <w:rFonts w:ascii="SimSun" w:eastAsia="SimSun" w:hAnsi="SimSun" w:cs="SimSun"/>
        </w:rPr>
        <w:t>的招生录取工作原则和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的录取体制，科学公正地选拔录取考生。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根据本校在各省（区、市）的招生计划和考生报考情况，确定调档比例和调档分数线。根据教育部规定，按照顺序志愿投档的批次，调阅考生档案比例原则上控制在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学校以省级招生办提供的考生电子档案信息作为录取新生的依据。录取实行</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原则，即优先录取第一志愿考生，若第一志愿不能完成招生计划，接收非第一志愿的考生。实行平行志愿投档的省份在投档比例范围内，按照分数优先的原则，即按照分数从高到低排序，择优录取。录取时遇分数相同且当我校计划余额不足时，按照各省级招生主管部门确定的排序细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从高分到低分录取；考生所填专业志愿都无法满足时，若服从专业调剂的，则根据考生成绩从高分到低分在我校未录满专业内进行调剂录取，调剂专业由我校自主确定，若不服从专业调剂或服从专业调剂但各专业计划已录取满额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学校严格执行生源所在省（市、自治区）招生主管部门确定的加分或降分政策。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艺术等专业类别的考生，专业考试成绩和文化考试成绩须达到生源所在省（市、自治区）招生主管部门确定的同批次录取控制分数线。在艺术类专业的生源所在省（市、自治区）招生部门确定的投档范围内，按专业术科成绩从高分到低分进行录取。（有特殊要求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体育类别的考生，专业考试成绩和文化考试成绩须达到生源所在省（市、自治区）招生主管部门确定的同批次录取控制分数线，在体育类专业的生源所在省（市、自治区）招生部门确定的投档范围内，以高考文化成绩为投档依据的，按专业术科成绩从高分到低分进行录取，不以高考文化成绩为投档依据的，以投档成绩从高分到低分进行录取。（有特殊要求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新高考改革省份的招生专业按新高考录取政策执行，考生所填报的专业志愿须满足该专业选考科目要求。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少数民族预科班招生对象为贵州省少数民族考生，按照文、理科从高分到低分进行录取。一年以后根据学生志愿、预科学习成绩排名以及综合表现录取到相关专业学习。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报考英语、翻译专业的考生，英语单科成绩要求达到当地英语单科成绩满分值的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），英语口试成绩要求达到当地英语口试成绩满分值的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语种要求：我校英语、翻译专业要求外语为英语，其他专业不限外语语种，入学后公共外语只开设英语。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体检标准严格按照教育部、卫生部、中国残疾人联合会制定的《普通高等学校招生体检工作指导意见》执行。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新生入学后，学校将按照国家有关规定在三个月内对其进行复查。复查合格者予以注册，取得学籍。复查不合格者，学校将区别情况予以处理，直至取消入学资格。凡弄虚作假者，一律取消其入学资格。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学校严格按照贵州省价格主管部门核定的收费项目及标准执行。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学校按国家有关规定，通过国家助学贷款、国家奖助学金、勤工助学等多项措施，帮助经济困难学生完成学业。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在规定的修业年限内修完教学计划规定的内容，达到毕业要求，颁发国家承认学历、经教育部学籍、学历电子注册的贵州师范学院毕业证书，并以此名称具印；符合学士学位授予条件的，授予贵州师范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录取结果将及时在学校招生网上予以公布。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录取考生须按时到校报到，因故不能按时报到的考生必须向学校提出书面申请，经同意后方可延期报到。未办理请假手续或请假逾期不报到的考生，视为自动放弃入学资格。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本章程自公布之日起施行，适用于贵州师范学院普通本科招生工作。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85842823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85811044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//www.gznc.edu.cn/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550018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0.html" TargetMode="External" /><Relationship Id="rId5" Type="http://schemas.openxmlformats.org/officeDocument/2006/relationships/hyperlink" Target="http://www.gk114.com/a/gxzs/zszc/guizhou/2020/0628/1713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