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贵州应用技术职业学院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2019-06-12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根据《中华人民共和国教育法》、《中华人民共和国高等教育法》，确保我院普通高考招生工作的顺利进行，确保招生行为规范，确保广大考生的合法权益得到维护，特制定本章程。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贵州应用技术职业学院是经贵州省政府批准设立，通过教育部备案的普通高等职业院校。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办学性质：民办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办学层次：专科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办学类型：普通高等教育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学习形式：普通全日制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学校代码：</w:t>
      </w:r>
      <w:r>
        <w:rPr>
          <w:rFonts w:ascii="Times New Roman" w:eastAsia="Times New Roman" w:hAnsi="Times New Roman" w:cs="Times New Roman"/>
        </w:rPr>
        <w:t xml:space="preserve">4152014579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学院地址：贵州省福泉市金鸡山东路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学院简介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贵州应用技术职业学院坐落于贵州历史文化名城福泉市洒金河畔，环境优美、设施先进、管理规范、特色鲜明，是家长乐送、学生乐学、教师乐教、企业乐用的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快乐校园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学院教学、生活设施齐全。学院从打造鲜花校园建设入手，建成了银杏大道、杨梅园、桂花坛、桃园，种植了大量芙蓉、杜鹃、玫瑰等植物，四季成荫、鲜花盛开、风景如画，是广大学子学习成长的理想场所。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学院现有专任教师</w:t>
      </w:r>
      <w:r>
        <w:rPr>
          <w:rFonts w:ascii="Times New Roman" w:eastAsia="Times New Roman" w:hAnsi="Times New Roman" w:cs="Times New Roman"/>
        </w:rPr>
        <w:t>280</w:t>
      </w:r>
      <w:r>
        <w:rPr>
          <w:rFonts w:ascii="SimSun" w:eastAsia="SimSun" w:hAnsi="SimSun" w:cs="SimSun"/>
        </w:rPr>
        <w:t>余人，其中副高级以上职称教师</w:t>
      </w:r>
      <w:r>
        <w:rPr>
          <w:rFonts w:ascii="Times New Roman" w:eastAsia="Times New Roman" w:hAnsi="Times New Roman" w:cs="Times New Roman"/>
        </w:rPr>
        <w:t>60</w:t>
      </w:r>
      <w:r>
        <w:rPr>
          <w:rFonts w:ascii="SimSun" w:eastAsia="SimSun" w:hAnsi="SimSun" w:cs="SimSun"/>
        </w:rPr>
        <w:t>余人，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双师双能型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教师</w:t>
      </w:r>
      <w:r>
        <w:rPr>
          <w:rFonts w:ascii="Times New Roman" w:eastAsia="Times New Roman" w:hAnsi="Times New Roman" w:cs="Times New Roman"/>
        </w:rPr>
        <w:t>60</w:t>
      </w:r>
      <w:r>
        <w:rPr>
          <w:rFonts w:ascii="SimSun" w:eastAsia="SimSun" w:hAnsi="SimSun" w:cs="SimSun"/>
        </w:rPr>
        <w:t>余人。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学院实行开门办学，走产学研结合的道路，与希望集团、上海大众、瓮福集团、川恒化工股份有限公司以及贵州省内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SimSun" w:eastAsia="SimSun" w:hAnsi="SimSun" w:cs="SimSun"/>
        </w:rPr>
        <w:t>余家二甲及以上医院等</w:t>
      </w:r>
      <w:r>
        <w:rPr>
          <w:rFonts w:ascii="Times New Roman" w:eastAsia="Times New Roman" w:hAnsi="Times New Roman" w:cs="Times New Roman"/>
        </w:rPr>
        <w:t>100</w:t>
      </w:r>
      <w:r>
        <w:rPr>
          <w:rFonts w:ascii="SimSun" w:eastAsia="SimSun" w:hAnsi="SimSun" w:cs="SimSun"/>
        </w:rPr>
        <w:t>多家明星企业签订校企合作协议，建立实训就业基地，共同培养学生，为学生实习和高质量就业提供了广阔平台。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组织机构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贵州应用技术职业学院成立招生工作领导小组，主要负责贯彻落实教育部、省教育厅有关招生工作的政策，执行学院有关招生工作的决议，研究制定招生政策，审定招生计划，讨论决定招生工作等重大事宜。学院招生工作领导小组下设招生处，主要负责日常招生工作事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学院成立由党委和有关部门的负责人组成的招生工作监查领导小组，负责监督招生工作各项政策和贯彻落实，确保招生工作公开、公正、公平，确保广大考生的合法权益得到维护。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招生计划与专业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根据学院现有办学条件、近年来各地生源情况，本着服务地方经济，培养社会急需高素质应用型人才的原则，编制专业招生计划。我院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年分专业计划详见各省（市、区）招生部门公布的招生计划，以各省招生考试部门公布为准，招生专业</w:t>
      </w:r>
      <w:r>
        <w:rPr>
          <w:rFonts w:ascii="Times New Roman" w:eastAsia="Times New Roman" w:hAnsi="Times New Roman" w:cs="Times New Roman"/>
        </w:rPr>
        <w:t>18</w:t>
      </w:r>
      <w:r>
        <w:rPr>
          <w:rFonts w:ascii="SimSun" w:eastAsia="SimSun" w:hAnsi="SimSun" w:cs="SimSun"/>
        </w:rPr>
        <w:t>个。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招生对象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面向贵州招收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年高考的应（往）届高中毕业生、中职毕业生。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思想政治品德和身体健康状况均符合教育部《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年普通高等学校招生工作规定》。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录取原则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录取期间本着充分利用招生计划的原则，在总计划数不变的前提下，遵照主管部门计划调整要求调整专业（科类）计划。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报考我院的考生首先应根据自己的高考科类，在《贵州省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高考高校招生专业目录》中高职《专科》查询我院各专业招生代码等专业信息，然后按照贵州省招生考试院相关规定在网上填报志愿。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录取分数标准执行贵州省招生主管部门确认的专科录取分数线。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我院不设置非第一志愿分数级差，录取按照志愿优先方式，依次录取。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我院对进档考生专业的安排不设置专业分数级差，按专业志愿顺序依次录取，同一专业志愿按照考生的考分高低依次录取；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对所有专业志愿均不能满足，但服从专业调剂的考生，学校根据具体情况调剂。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进档考生在录取期间无正当理由的退档申请，学院不予受理。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学院执行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年贵州省招生主管部门对考生的加分政策。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各专业外语语种不限，但新生入学后公共外语为英语，请非英语语种考生谨慎报考。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收费标准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严格执行贵州省价格主管部门批准的学费、住宿费等收费项目及执行标准。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奖学金及贫困生资助体系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学院对贫困生通过国家奖学金、国家励志奖学金、国家助学金、生源地信用助学贷款、勤工助学、社会专项资助基金等进行资助，建档立卡贫困户按照国家政策进行资助。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学历证书发放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学生在规定的年限内，修完人才培养方案规定的内容，达到毕业要求，颁发经教育部学籍、学历电子注册的贵州应用技术职业学院毕业证书，并以此具印。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本章程是我院普通专科招生工作的基本依据，由学院招生处负责解释，本章程自公布之日起施行。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咨询地址：贵州福泉金鸡山东路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邮政编码：</w:t>
      </w:r>
      <w:r>
        <w:rPr>
          <w:rFonts w:ascii="Times New Roman" w:eastAsia="Times New Roman" w:hAnsi="Times New Roman" w:cs="Times New Roman"/>
        </w:rPr>
        <w:t xml:space="preserve">550500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联系部门：贵州应用技术职业学院招生就业处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咨询电话：</w:t>
      </w:r>
      <w:r>
        <w:rPr>
          <w:rFonts w:ascii="Times New Roman" w:eastAsia="Times New Roman" w:hAnsi="Times New Roman" w:cs="Times New Roman"/>
        </w:rPr>
        <w:t xml:space="preserve">0854-7012345  7025555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传真号码：</w:t>
      </w:r>
      <w:r>
        <w:rPr>
          <w:rFonts w:ascii="Times New Roman" w:eastAsia="Times New Roman" w:hAnsi="Times New Roman" w:cs="Times New Roman"/>
        </w:rPr>
        <w:t xml:space="preserve">0854-7017778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录取结果公布渠道：录取结果在我院招生网站上予以公布。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网址</w:t>
      </w:r>
      <w:r>
        <w:rPr>
          <w:rFonts w:ascii="Times New Roman" w:eastAsia="Times New Roman" w:hAnsi="Times New Roman" w:cs="Times New Roman"/>
        </w:rPr>
        <w:t xml:space="preserve">:http://www.gzyyxy.com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贵州装备制造职业学院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年高考招生章程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贵州水利水电职业技术学院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贵州财经职业学院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贵州健康职业学院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贵州电子商务职业技术学院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贵州农业职业学院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贵州工商职业学院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毕节职业技术学院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贵州轻工职业技术学院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贵州师范大学求是学院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贵州财经大学商务学院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黔南民族职业技术学院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uizhou/2020/0628/17155.html" TargetMode="External" /><Relationship Id="rId11" Type="http://schemas.openxmlformats.org/officeDocument/2006/relationships/hyperlink" Target="http://www.gk114.com/a/gxzs/zszc/guizhou/2020/0628/17153.html" TargetMode="External" /><Relationship Id="rId12" Type="http://schemas.openxmlformats.org/officeDocument/2006/relationships/hyperlink" Target="http://www.gk114.com/a/gxzs/zszc/guizhou/2020/0628/17152.html" TargetMode="External" /><Relationship Id="rId13" Type="http://schemas.openxmlformats.org/officeDocument/2006/relationships/hyperlink" Target="http://www.gk114.com/a/gxzs/zszc/guizhou/2020/0628/17151.html" TargetMode="External" /><Relationship Id="rId14" Type="http://schemas.openxmlformats.org/officeDocument/2006/relationships/hyperlink" Target="http://www.gk114.com/a/gxzs/zszc/guizhou/2020/0628/17150.html" TargetMode="External" /><Relationship Id="rId15" Type="http://schemas.openxmlformats.org/officeDocument/2006/relationships/hyperlink" Target="http://www.gk114.com/a/gxzs/zszc/guizhou/2020/0628/17149.html" TargetMode="External" /><Relationship Id="rId16" Type="http://schemas.openxmlformats.org/officeDocument/2006/relationships/hyperlink" Target="http://www.gk114.com/a/gxzs/zszc/guizhou/2020/0628/17148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uizhou/2019/0612/9778.html" TargetMode="External" /><Relationship Id="rId5" Type="http://schemas.openxmlformats.org/officeDocument/2006/relationships/hyperlink" Target="http://www.gk114.com/a/gxzs/zszc/guizhou/2019/0612/9780.html" TargetMode="External" /><Relationship Id="rId6" Type="http://schemas.openxmlformats.org/officeDocument/2006/relationships/hyperlink" Target="http://www.gk114.com/a/gxzs/zszc/guizhou/" TargetMode="External" /><Relationship Id="rId7" Type="http://schemas.openxmlformats.org/officeDocument/2006/relationships/hyperlink" Target="http://www.gk114.com/a/gxzs/zszc/guizhou/2020/0628/17159.html" TargetMode="External" /><Relationship Id="rId8" Type="http://schemas.openxmlformats.org/officeDocument/2006/relationships/hyperlink" Target="http://www.gk114.com/a/gxzs/zszc/guizhou/2020/0628/17157.html" TargetMode="External" /><Relationship Id="rId9" Type="http://schemas.openxmlformats.org/officeDocument/2006/relationships/hyperlink" Target="http://www.gk114.com/a/gxzs/zszc/guizhou/2020/0628/1715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