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贵州建设职业技术学院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2019-06-12</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根据《中华人民共和国教育法》、《中华人民共和国高等教育法》等有关法律法规</w:t>
      </w:r>
      <w:r>
        <w:rPr>
          <w:rFonts w:ascii="Times New Roman" w:eastAsia="Times New Roman" w:hAnsi="Times New Roman" w:cs="Times New Roman"/>
        </w:rPr>
        <w:t>,</w:t>
      </w:r>
      <w:r>
        <w:rPr>
          <w:rFonts w:ascii="SimSun" w:eastAsia="SimSun" w:hAnsi="SimSun" w:cs="SimSun"/>
        </w:rPr>
        <w:t>以及贵州省招生委员会</w:t>
      </w:r>
      <w:r>
        <w:rPr>
          <w:rFonts w:ascii="Times New Roman" w:eastAsia="Times New Roman" w:hAnsi="Times New Roman" w:cs="Times New Roman"/>
        </w:rPr>
        <w:t>2019</w:t>
      </w:r>
      <w:r>
        <w:rPr>
          <w:rFonts w:ascii="SimSun" w:eastAsia="SimSun" w:hAnsi="SimSun" w:cs="SimSun"/>
        </w:rPr>
        <w:t>年高校考试招生工作的相关文件、通知精神</w:t>
      </w:r>
      <w:r>
        <w:rPr>
          <w:rFonts w:ascii="Times New Roman" w:eastAsia="Times New Roman" w:hAnsi="Times New Roman" w:cs="Times New Roman"/>
        </w:rPr>
        <w:t>,</w:t>
      </w:r>
      <w:r>
        <w:rPr>
          <w:rFonts w:ascii="SimSun" w:eastAsia="SimSun" w:hAnsi="SimSun" w:cs="SimSun"/>
        </w:rPr>
        <w:t>特制定贵州建设职业技术学院</w:t>
      </w:r>
      <w:r>
        <w:rPr>
          <w:rFonts w:ascii="Times New Roman" w:eastAsia="Times New Roman" w:hAnsi="Times New Roman" w:cs="Times New Roman"/>
        </w:rPr>
        <w:t>2019</w:t>
      </w:r>
      <w:r>
        <w:rPr>
          <w:rFonts w:ascii="SimSun" w:eastAsia="SimSun" w:hAnsi="SimSun" w:cs="SimSun"/>
        </w:rPr>
        <w:t>年招生章程。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本章程适用于我院</w:t>
      </w:r>
      <w:r>
        <w:rPr>
          <w:rFonts w:ascii="Times New Roman" w:eastAsia="Times New Roman" w:hAnsi="Times New Roman" w:cs="Times New Roman"/>
        </w:rPr>
        <w:t>2019</w:t>
      </w:r>
      <w:r>
        <w:rPr>
          <w:rFonts w:ascii="SimSun" w:eastAsia="SimSun" w:hAnsi="SimSun" w:cs="SimSun"/>
        </w:rPr>
        <w:t>年普通高等教育考试招生工作。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学院概况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学院全称：贵州建设职业技术学院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学院代码：</w:t>
      </w:r>
      <w:r>
        <w:rPr>
          <w:rFonts w:ascii="Times New Roman" w:eastAsia="Times New Roman" w:hAnsi="Times New Roman" w:cs="Times New Roman"/>
        </w:rPr>
        <w:t xml:space="preserve">4152014516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办学类型：普通高等教育</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办学层次：专科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学校性质：公办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学校地址：：贵州省贵阳市清镇职教城东区（时光贵州旁）百花路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贵州建设职业技术学院是贵州省教育厅直属全日制公办普通高等专科学校。学院目前在校生</w:t>
      </w:r>
      <w:r>
        <w:rPr>
          <w:rFonts w:ascii="Times New Roman" w:eastAsia="Times New Roman" w:hAnsi="Times New Roman" w:cs="Times New Roman"/>
        </w:rPr>
        <w:t>13775</w:t>
      </w:r>
      <w:r>
        <w:rPr>
          <w:rFonts w:ascii="SimSun" w:eastAsia="SimSun" w:hAnsi="SimSun" w:cs="SimSun"/>
        </w:rPr>
        <w:t>人，开设有建筑、装饰、设备、材料、管理和信息工程等六大专业群共</w:t>
      </w:r>
      <w:r>
        <w:rPr>
          <w:rFonts w:ascii="Times New Roman" w:eastAsia="Times New Roman" w:hAnsi="Times New Roman" w:cs="Times New Roman"/>
        </w:rPr>
        <w:t>38</w:t>
      </w:r>
      <w:r>
        <w:rPr>
          <w:rFonts w:ascii="SimSun" w:eastAsia="SimSun" w:hAnsi="SimSun" w:cs="SimSun"/>
        </w:rPr>
        <w:t>个专业。现有教职工近</w:t>
      </w:r>
      <w:r>
        <w:rPr>
          <w:rFonts w:ascii="Times New Roman" w:eastAsia="Times New Roman" w:hAnsi="Times New Roman" w:cs="Times New Roman"/>
        </w:rPr>
        <w:t>600</w:t>
      </w:r>
      <w:r>
        <w:rPr>
          <w:rFonts w:ascii="SimSun" w:eastAsia="SimSun" w:hAnsi="SimSun" w:cs="SimSun"/>
        </w:rPr>
        <w:t>人。其中，具有博士、硕士学位教师占</w:t>
      </w:r>
      <w:r>
        <w:rPr>
          <w:rFonts w:ascii="Times New Roman" w:eastAsia="Times New Roman" w:hAnsi="Times New Roman" w:cs="Times New Roman"/>
        </w:rPr>
        <w:t>31%</w:t>
      </w:r>
      <w:r>
        <w:rPr>
          <w:rFonts w:ascii="SimSun" w:eastAsia="SimSun" w:hAnsi="SimSun" w:cs="SimSun"/>
        </w:rPr>
        <w:t>，教授、副教授等高级职称占</w:t>
      </w:r>
      <w:r>
        <w:rPr>
          <w:rFonts w:ascii="Times New Roman" w:eastAsia="Times New Roman" w:hAnsi="Times New Roman" w:cs="Times New Roman"/>
        </w:rPr>
        <w:t>28%</w:t>
      </w:r>
      <w:r>
        <w:rPr>
          <w:rFonts w:ascii="SimSun" w:eastAsia="SimSun" w:hAnsi="SimSun" w:cs="SimSun"/>
        </w:rPr>
        <w:t>，双师素质教师比例达</w:t>
      </w:r>
      <w:r>
        <w:rPr>
          <w:rFonts w:ascii="Times New Roman" w:eastAsia="Times New Roman" w:hAnsi="Times New Roman" w:cs="Times New Roman"/>
        </w:rPr>
        <w:t>62%</w:t>
      </w:r>
      <w:r>
        <w:rPr>
          <w:rFonts w:ascii="SimSun" w:eastAsia="SimSun" w:hAnsi="SimSun" w:cs="SimSun"/>
        </w:rPr>
        <w:t>。学院施行综合素质学分制，践行</w:t>
      </w:r>
      <w:r>
        <w:rPr>
          <w:rFonts w:ascii="Times New Roman" w:eastAsia="Times New Roman" w:hAnsi="Times New Roman" w:cs="Times New Roman"/>
        </w:rPr>
        <w:t>“</w:t>
      </w:r>
      <w:r>
        <w:rPr>
          <w:rFonts w:ascii="SimSun" w:eastAsia="SimSun" w:hAnsi="SimSun" w:cs="SimSun"/>
        </w:rPr>
        <w:t>学鲁班精神，做大国工匠</w:t>
      </w:r>
      <w:r>
        <w:rPr>
          <w:rFonts w:ascii="Times New Roman" w:eastAsia="Times New Roman" w:hAnsi="Times New Roman" w:cs="Times New Roman"/>
        </w:rPr>
        <w:t>”</w:t>
      </w:r>
      <w:r>
        <w:rPr>
          <w:rFonts w:ascii="SimSun" w:eastAsia="SimSun" w:hAnsi="SimSun" w:cs="SimSun"/>
        </w:rPr>
        <w:t>的育人理念，以</w:t>
      </w:r>
      <w:r>
        <w:rPr>
          <w:rFonts w:ascii="Times New Roman" w:eastAsia="Times New Roman" w:hAnsi="Times New Roman" w:cs="Times New Roman"/>
        </w:rPr>
        <w:t>“</w:t>
      </w:r>
      <w:r>
        <w:rPr>
          <w:rFonts w:ascii="SimSun" w:eastAsia="SimSun" w:hAnsi="SimSun" w:cs="SimSun"/>
        </w:rPr>
        <w:t>书香建院、歌声建院、技能建院</w:t>
      </w:r>
      <w:r>
        <w:rPr>
          <w:rFonts w:ascii="Times New Roman" w:eastAsia="Times New Roman" w:hAnsi="Times New Roman" w:cs="Times New Roman"/>
        </w:rPr>
        <w:t>”</w:t>
      </w:r>
      <w:r>
        <w:rPr>
          <w:rFonts w:ascii="SimSun" w:eastAsia="SimSun" w:hAnsi="SimSun" w:cs="SimSun"/>
        </w:rPr>
        <w:t>活动引领校园文化建设。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学院除投资</w:t>
      </w:r>
      <w:r>
        <w:rPr>
          <w:rFonts w:ascii="Times New Roman" w:eastAsia="Times New Roman" w:hAnsi="Times New Roman" w:cs="Times New Roman"/>
        </w:rPr>
        <w:t>2</w:t>
      </w:r>
      <w:r>
        <w:rPr>
          <w:rFonts w:ascii="SimSun" w:eastAsia="SimSun" w:hAnsi="SimSun" w:cs="SimSun"/>
        </w:rPr>
        <w:t>亿多人民币建设具有先进完善的校内实训设施外，还与国内几十家大型企业联合建立实习就业基地，成为贵州建筑类高等职业学院示范品牌。与加拿大、德国、新加坡等十多个国家和地区的高校建立互派师生交流（换）访学。　　</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学院成立由党委书记、院长为组长的招生领导小组，接受贵州省招生考试院的指导，负责学院招生政策和招生计划制定、考试及录取工作等重大事宜。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学院成立由纪委书记为组长、纪检监察及有关部门负责人组成的招生纪检监察领导小组，负责监督招生工作各项政策的贯彻落实，确保招生工作公开、公正、公平，维护广大考生的合法权益。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成立招生工作小组，并在招生领导小组指导下，在招生纪检监察领导小组监督下进行招生及录取工作。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2019</w:t>
      </w:r>
      <w:r>
        <w:rPr>
          <w:rFonts w:ascii="SimSun" w:eastAsia="SimSun" w:hAnsi="SimSun" w:cs="SimSun"/>
        </w:rPr>
        <w:t>年招生计划以省教育厅下达为准。省外招生有四个省份：四川省、云南省、湖南省、江西省，分专业招生计划详见</w:t>
      </w:r>
      <w:r>
        <w:rPr>
          <w:rFonts w:ascii="Times New Roman" w:eastAsia="Times New Roman" w:hAnsi="Times New Roman" w:cs="Times New Roman"/>
        </w:rPr>
        <w:t>2019</w:t>
      </w:r>
      <w:r>
        <w:rPr>
          <w:rFonts w:ascii="SimSun" w:eastAsia="SimSun" w:hAnsi="SimSun" w:cs="SimSun"/>
        </w:rPr>
        <w:t>年高考《高校招生专业目录》。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报名考试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符合</w:t>
      </w:r>
      <w:r>
        <w:rPr>
          <w:rFonts w:ascii="Times New Roman" w:eastAsia="Times New Roman" w:hAnsi="Times New Roman" w:cs="Times New Roman"/>
        </w:rPr>
        <w:t>2019</w:t>
      </w:r>
      <w:r>
        <w:rPr>
          <w:rFonts w:ascii="SimSun" w:eastAsia="SimSun" w:hAnsi="SimSun" w:cs="SimSun"/>
        </w:rPr>
        <w:t>年全国普通高等学校统一招生考试报名条件，参加全国普通高校统一招生考试报名。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按照生源省</w:t>
      </w:r>
      <w:r>
        <w:rPr>
          <w:rFonts w:ascii="Times New Roman" w:eastAsia="Times New Roman" w:hAnsi="Times New Roman" w:cs="Times New Roman"/>
        </w:rPr>
        <w:t>2019</w:t>
      </w:r>
      <w:r>
        <w:rPr>
          <w:rFonts w:ascii="SimSun" w:eastAsia="SimSun" w:hAnsi="SimSun" w:cs="SimSun"/>
        </w:rPr>
        <w:t>年普通高等学校考试招生相关要求参加高考。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1</w:t>
      </w:r>
      <w:r>
        <w:rPr>
          <w:rFonts w:ascii="SimSun" w:eastAsia="SimSun" w:hAnsi="SimSun" w:cs="SimSun"/>
        </w:rPr>
        <w:t>、严格执行国家有关招生政策和法规，坚持公平、公正、公开，择优录取原则。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、执行教育部、卫生部、中国残疾人联合会印发的《普通高等学校招生体检工作指导意见》及有关补充规定。要求考生身体健康，无传染性疾病。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、按专业报考要求，在学院招生专业计划中，按考生志愿从高分到低分择优录取。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、如专业生源不足</w:t>
      </w:r>
      <w:r>
        <w:rPr>
          <w:rFonts w:ascii="Times New Roman" w:eastAsia="Times New Roman" w:hAnsi="Times New Roman" w:cs="Times New Roman"/>
        </w:rPr>
        <w:t>,</w:t>
      </w:r>
      <w:r>
        <w:rPr>
          <w:rFonts w:ascii="SimSun" w:eastAsia="SimSun" w:hAnsi="SimSun" w:cs="SimSun"/>
        </w:rPr>
        <w:t>可在进档</w:t>
      </w:r>
      <w:r>
        <w:rPr>
          <w:rFonts w:ascii="Times New Roman" w:eastAsia="Times New Roman" w:hAnsi="Times New Roman" w:cs="Times New Roman"/>
        </w:rPr>
        <w:t>“</w:t>
      </w:r>
      <w:r>
        <w:rPr>
          <w:rFonts w:ascii="SimSun" w:eastAsia="SimSun" w:hAnsi="SimSun" w:cs="SimSun"/>
        </w:rPr>
        <w:t>服从</w:t>
      </w:r>
      <w:r>
        <w:rPr>
          <w:rFonts w:ascii="Times New Roman" w:eastAsia="Times New Roman" w:hAnsi="Times New Roman" w:cs="Times New Roman"/>
        </w:rPr>
        <w:t>”</w:t>
      </w:r>
      <w:r>
        <w:rPr>
          <w:rFonts w:ascii="SimSun" w:eastAsia="SimSun" w:hAnsi="SimSun" w:cs="SimSun"/>
        </w:rPr>
        <w:t>调剂考生中进行调剂；对</w:t>
      </w:r>
      <w:r>
        <w:rPr>
          <w:rFonts w:ascii="Times New Roman" w:eastAsia="Times New Roman" w:hAnsi="Times New Roman" w:cs="Times New Roman"/>
        </w:rPr>
        <w:t>“</w:t>
      </w:r>
      <w:r>
        <w:rPr>
          <w:rFonts w:ascii="SimSun" w:eastAsia="SimSun" w:hAnsi="SimSun" w:cs="SimSun"/>
        </w:rPr>
        <w:t>不服从</w:t>
      </w:r>
      <w:r>
        <w:rPr>
          <w:rFonts w:ascii="Times New Roman" w:eastAsia="Times New Roman" w:hAnsi="Times New Roman" w:cs="Times New Roman"/>
        </w:rPr>
        <w:t>”</w:t>
      </w:r>
      <w:r>
        <w:rPr>
          <w:rFonts w:ascii="SimSun" w:eastAsia="SimSun" w:hAnsi="SimSun" w:cs="SimSun"/>
        </w:rPr>
        <w:t>调剂的考生将予以退档。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、报考艺术类专业的考生，文化成绩必须达到全国统一的文化课考试生源省专科（高职）分数线、专业成绩必须达到生源省联考专科（高职）合格线，双上线后</w:t>
      </w:r>
      <w:r>
        <w:rPr>
          <w:rFonts w:ascii="Times New Roman" w:eastAsia="Times New Roman" w:hAnsi="Times New Roman" w:cs="Times New Roman"/>
        </w:rPr>
        <w:t>“</w:t>
      </w:r>
      <w:r>
        <w:rPr>
          <w:rFonts w:ascii="SimSun" w:eastAsia="SimSun" w:hAnsi="SimSun" w:cs="SimSun"/>
        </w:rPr>
        <w:t>按专业志愿优先</w:t>
      </w:r>
      <w:r>
        <w:rPr>
          <w:rFonts w:ascii="Times New Roman" w:eastAsia="Times New Roman" w:hAnsi="Times New Roman" w:cs="Times New Roman"/>
        </w:rPr>
        <w:t>”</w:t>
      </w:r>
      <w:r>
        <w:rPr>
          <w:rFonts w:ascii="SimSun" w:eastAsia="SimSun" w:hAnsi="SimSun" w:cs="SimSun"/>
        </w:rPr>
        <w:t>的原则以专业分从高到低择优录取。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、对进档考生不设专业分数级差，不限男女生比例。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、录取结果将通过生源地招生主管部门规定的渠道和我院招生信息网公布。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8</w:t>
      </w:r>
      <w:r>
        <w:rPr>
          <w:rFonts w:ascii="SimSun" w:eastAsia="SimSun" w:hAnsi="SimSun" w:cs="SimSun"/>
        </w:rPr>
        <w:t>、外语语种：不限。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9</w:t>
      </w:r>
      <w:r>
        <w:rPr>
          <w:rFonts w:ascii="SimSun" w:eastAsia="SimSun" w:hAnsi="SimSun" w:cs="SimSun"/>
        </w:rPr>
        <w:t>、录取方式：网上录取。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收费标准及奖助学政策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严格按贵州省物价主管部门批准的项目及标准执行。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根据国家政策，在校优秀学生可享受</w:t>
      </w:r>
      <w:r>
        <w:rPr>
          <w:rFonts w:ascii="Times New Roman" w:eastAsia="Times New Roman" w:hAnsi="Times New Roman" w:cs="Times New Roman"/>
        </w:rPr>
        <w:t>300—8000</w:t>
      </w:r>
      <w:r>
        <w:rPr>
          <w:rFonts w:ascii="SimSun" w:eastAsia="SimSun" w:hAnsi="SimSun" w:cs="SimSun"/>
        </w:rPr>
        <w:t>元数额不等的国家奖学金、国家励志奖学金及学院奖学金等。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、对家庭经济困难的学生，学院可通过助、勤、减、免、补等方式，帮助他们顺利完成学业。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2</w:t>
      </w:r>
      <w:r>
        <w:rPr>
          <w:rFonts w:ascii="SimSun" w:eastAsia="SimSun" w:hAnsi="SimSun" w:cs="SimSun"/>
        </w:rPr>
        <w:t>、符合条件的学生可申请生源地助学贷款。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教育精准扶贫资助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w:t>
      </w:r>
      <w:r>
        <w:rPr>
          <w:rFonts w:ascii="Times New Roman" w:eastAsia="Times New Roman" w:hAnsi="Times New Roman" w:cs="Times New Roman"/>
        </w:rPr>
        <w:t>“</w:t>
      </w:r>
      <w:r>
        <w:rPr>
          <w:rFonts w:ascii="SimSun" w:eastAsia="SimSun" w:hAnsi="SimSun" w:cs="SimSun"/>
        </w:rPr>
        <w:t>建档立卡</w:t>
      </w:r>
      <w:r>
        <w:rPr>
          <w:rFonts w:ascii="Times New Roman" w:eastAsia="Times New Roman" w:hAnsi="Times New Roman" w:cs="Times New Roman"/>
        </w:rPr>
        <w:t>”</w:t>
      </w:r>
      <w:r>
        <w:rPr>
          <w:rFonts w:ascii="SimSun" w:eastAsia="SimSun" w:hAnsi="SimSun" w:cs="SimSun"/>
        </w:rPr>
        <w:t>贫困学生的教育精准扶贫资助严格按国家教育精准扶贫资助有关政策和文件标准执行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、农村建档立卡的贫困学生免减学费：</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年（三年共计壹万零伍佰元）。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、农村建档立卡的贫困学生还可享受扶贫专项助学金，标准为</w:t>
      </w:r>
      <w:r>
        <w:rPr>
          <w:rFonts w:ascii="Times New Roman" w:eastAsia="Times New Roman" w:hAnsi="Times New Roman" w:cs="Times New Roman"/>
        </w:rPr>
        <w:t>1000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、学院免收住宿费、书本费。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、学院补贴床上用品、军训服费：</w:t>
      </w:r>
      <w:r>
        <w:rPr>
          <w:rFonts w:ascii="Times New Roman" w:eastAsia="Times New Roman" w:hAnsi="Times New Roman" w:cs="Times New Roman"/>
        </w:rPr>
        <w:t>330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生，赠送一年顶岗实习责任险。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、学生申请，学院审核，可享受国家助学金</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w:t>
      </w:r>
      <w:r>
        <w:rPr>
          <w:rFonts w:ascii="Times New Roman" w:eastAsia="Times New Roman" w:hAnsi="Times New Roman" w:cs="Times New Roman"/>
        </w:rPr>
        <w:t xml:space="preserve"> </w:t>
      </w:r>
      <w:r>
        <w:rPr>
          <w:rFonts w:ascii="SimSun" w:eastAsia="SimSun" w:hAnsi="SimSun" w:cs="SimSun"/>
        </w:rPr>
        <w:t>学历证书的颁发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学生在规定的年限内，修完教学计划规定的内容，达到毕业要求，发给国家承认学历的、经教育部学籍、学历电子注册的贵州建设职业技术学院专科毕业证书，并以此具印。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本章程未尽事宜，按照国家招生政策执行。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本章程由贵州建设职业技术学院负责解释。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学院地址：贵州省贵阳市清镇职教城东区（时光贵州旁）百花路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联系部门：贵州建设职业技术学院招生就业处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w:t>
      </w:r>
      <w:r>
        <w:rPr>
          <w:rFonts w:ascii="Times New Roman" w:eastAsia="Times New Roman" w:hAnsi="Times New Roman" w:cs="Times New Roman"/>
        </w:rPr>
        <w:t xml:space="preserve">    </w:t>
      </w:r>
      <w:r>
        <w:rPr>
          <w:rFonts w:ascii="SimSun" w:eastAsia="SimSun" w:hAnsi="SimSun" w:cs="SimSun"/>
        </w:rPr>
        <w:t>话：</w:t>
      </w:r>
      <w:r>
        <w:rPr>
          <w:rFonts w:ascii="Times New Roman" w:eastAsia="Times New Roman" w:hAnsi="Times New Roman" w:cs="Times New Roman"/>
        </w:rPr>
        <w:t xml:space="preserve">0851-84700230 82545231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监督电话：</w:t>
      </w:r>
      <w:r>
        <w:rPr>
          <w:rFonts w:ascii="Times New Roman" w:eastAsia="Times New Roman" w:hAnsi="Times New Roman" w:cs="Times New Roman"/>
        </w:rPr>
        <w:t xml:space="preserve">0851-82509523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学院网址：</w:t>
      </w:r>
      <w:r>
        <w:rPr>
          <w:rFonts w:ascii="Times New Roman" w:eastAsia="Times New Roman" w:hAnsi="Times New Roman" w:cs="Times New Roman"/>
        </w:rPr>
        <w:t xml:space="preserve">http://www.gzjszy.cn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邮政编码：</w:t>
      </w:r>
      <w:r>
        <w:rPr>
          <w:rFonts w:ascii="Times New Roman" w:eastAsia="Times New Roman" w:hAnsi="Times New Roman" w:cs="Times New Roman"/>
        </w:rPr>
        <w:t xml:space="preserve">551400 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黔南民族幼儿师范高等专科学校</w:t>
        </w:r>
        <w:r>
          <w:rPr>
            <w:rFonts w:ascii="Times New Roman" w:eastAsia="Times New Roman" w:hAnsi="Times New Roman" w:cs="Times New Roman"/>
            <w:color w:val="0000EE"/>
            <w:u w:val="single" w:color="0000EE"/>
          </w:rPr>
          <w:t xml:space="preserve"> 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贵州农业职业学院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贵州财经职业学院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贵州健康职业学院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贵州电子商务职业技术学院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贵州农业职业学院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贵州工商职业学院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毕节职业技术学院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贵州轻工职业技术学院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贵州师范大学求是学院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贵州财经大学商务学院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年招生简章</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黔南民族职业技术学院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uizhou/2020/0628/17155.html" TargetMode="External" /><Relationship Id="rId11" Type="http://schemas.openxmlformats.org/officeDocument/2006/relationships/hyperlink" Target="http://www.gk114.com/a/gxzs/zszc/guizhou/2020/0628/17153.html" TargetMode="External" /><Relationship Id="rId12" Type="http://schemas.openxmlformats.org/officeDocument/2006/relationships/hyperlink" Target="http://www.gk114.com/a/gxzs/zszc/guizhou/2020/0628/17152.html" TargetMode="External" /><Relationship Id="rId13" Type="http://schemas.openxmlformats.org/officeDocument/2006/relationships/hyperlink" Target="http://www.gk114.com/a/gxzs/zszc/guizhou/2020/0628/17151.html" TargetMode="External" /><Relationship Id="rId14" Type="http://schemas.openxmlformats.org/officeDocument/2006/relationships/hyperlink" Target="http://www.gk114.com/a/gxzs/zszc/guizhou/2020/0628/17150.html" TargetMode="External" /><Relationship Id="rId15" Type="http://schemas.openxmlformats.org/officeDocument/2006/relationships/hyperlink" Target="http://www.gk114.com/a/gxzs/zszc/guizhou/2020/0628/17149.html" TargetMode="External" /><Relationship Id="rId16" Type="http://schemas.openxmlformats.org/officeDocument/2006/relationships/hyperlink" Target="http://www.gk114.com/a/gxzs/zszc/guizhou/2020/0628/17148.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guizhou/2019/0612/9765.html" TargetMode="External" /><Relationship Id="rId5" Type="http://schemas.openxmlformats.org/officeDocument/2006/relationships/hyperlink" Target="http://www.gk114.com/a/gxzs/zszc/guizhou/2019/0612/9767.html" TargetMode="External" /><Relationship Id="rId6" Type="http://schemas.openxmlformats.org/officeDocument/2006/relationships/hyperlink" Target="http://www.gk114.com/a/gxzs/zszc/guizhou/" TargetMode="External" /><Relationship Id="rId7" Type="http://schemas.openxmlformats.org/officeDocument/2006/relationships/hyperlink" Target="http://www.gk114.com/a/gxzs/zszc/guizhou/2020/0628/17159.html" TargetMode="External" /><Relationship Id="rId8" Type="http://schemas.openxmlformats.org/officeDocument/2006/relationships/hyperlink" Target="http://www.gk114.com/a/gxzs/zszc/guizhou/2020/0628/17157.html" TargetMode="External" /><Relationship Id="rId9" Type="http://schemas.openxmlformats.org/officeDocument/2006/relationships/hyperlink" Target="http://www.gk114.com/a/gxzs/zszc/guizhou/2020/0628/17156.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