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贵州护理职业技术学院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贵州护理职业技术学院是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月经贵州省人民政府批准，同年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月经教育部同意备案的一所公办全日制高等职业院校，由贵州省卫生健康委员会主管。学院总占地面积</w:t>
      </w:r>
      <w:r>
        <w:rPr>
          <w:rFonts w:ascii="Times New Roman" w:eastAsia="Times New Roman" w:hAnsi="Times New Roman" w:cs="Times New Roman"/>
        </w:rPr>
        <w:t>620</w:t>
      </w:r>
      <w:r>
        <w:rPr>
          <w:rFonts w:ascii="SimSun" w:eastAsia="SimSun" w:hAnsi="SimSun" w:cs="SimSun"/>
        </w:rPr>
        <w:t>余亩，教学团队师资完备。现有专任教师</w:t>
      </w:r>
      <w:r>
        <w:rPr>
          <w:rFonts w:ascii="Times New Roman" w:eastAsia="Times New Roman" w:hAnsi="Times New Roman" w:cs="Times New Roman"/>
        </w:rPr>
        <w:t>197</w:t>
      </w:r>
      <w:r>
        <w:rPr>
          <w:rFonts w:ascii="SimSun" w:eastAsia="SimSun" w:hAnsi="SimSun" w:cs="SimSun"/>
        </w:rPr>
        <w:t>人，专业课教师</w:t>
      </w:r>
      <w:r>
        <w:rPr>
          <w:rFonts w:ascii="Times New Roman" w:eastAsia="Times New Roman" w:hAnsi="Times New Roman" w:cs="Times New Roman"/>
        </w:rPr>
        <w:t>180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教师占专业课教师</w:t>
      </w:r>
      <w:r>
        <w:rPr>
          <w:rFonts w:ascii="Times New Roman" w:eastAsia="Times New Roman" w:hAnsi="Times New Roman" w:cs="Times New Roman"/>
        </w:rPr>
        <w:t>92%</w:t>
      </w:r>
      <w:r>
        <w:rPr>
          <w:rFonts w:ascii="SimSun" w:eastAsia="SimSun" w:hAnsi="SimSun" w:cs="SimSun"/>
        </w:rPr>
        <w:t>。院内配备实训基地，含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一馆四中心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，标准化实训间</w:t>
      </w:r>
      <w:r>
        <w:rPr>
          <w:rFonts w:ascii="Times New Roman" w:eastAsia="Times New Roman" w:hAnsi="Times New Roman" w:cs="Times New Roman"/>
        </w:rPr>
        <w:t>67</w:t>
      </w:r>
      <w:r>
        <w:rPr>
          <w:rFonts w:ascii="SimSun" w:eastAsia="SimSun" w:hAnsi="SimSun" w:cs="SimSun"/>
        </w:rPr>
        <w:t>间，在整体文化氛围上与医院高度契合。目前学院开设护理、助产、康复治疗技术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个专业，在校生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余人。学院始终坚持社会主义办学方向，落实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根本任务，学院不负上级主管部门重任，连续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年圆满承办贵州省职业院校护理技能大赛（贵州省教育厅主办）、连续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年圆满承办贵州省护士岗位技能大赛（贵州省卫生健康委主办）。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级中职护考生在全国护士执业资格证考试中成绩优异，平均合格率为</w:t>
      </w:r>
      <w:r>
        <w:rPr>
          <w:rFonts w:ascii="Times New Roman" w:eastAsia="Times New Roman" w:hAnsi="Times New Roman" w:cs="Times New Roman"/>
        </w:rPr>
        <w:t>85%</w:t>
      </w:r>
      <w:r>
        <w:rPr>
          <w:rFonts w:ascii="SimSun" w:eastAsia="SimSun" w:hAnsi="SimSun" w:cs="SimSun"/>
        </w:rPr>
        <w:t>。实习专科方向毕业生就业率为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，中职毕业生就业率达到</w:t>
      </w:r>
      <w:r>
        <w:rPr>
          <w:rFonts w:ascii="Times New Roman" w:eastAsia="Times New Roman" w:hAnsi="Times New Roman" w:cs="Times New Roman"/>
        </w:rPr>
        <w:t>99%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学院在贵州大健康产业发展的大背景下诞生，在职业教育大发展的春风中成长，其人文优势、管理优势和资源优势，助推贵州护理职业技术学院站在全新的历史起点上扬帆启航。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举医护之旗、践职教之魂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，学院将不负使命，大力培养高素质技术技能型护理人才，为促进健康贵州建设、以全民健康助推全面小康躬耕不辍。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为保障学院依法办学和自主管理，维护学院和考生的合法权益，规范学院招生工作，依据《中华人民共和国教育法》、《中华人民共和国高等教育法》规定，结合学院实际情况，特制定本章程。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学院招生工作严格实施阳光工程，保证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原则，接受学院纪检部门和全社会的全程监督。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学院成立招生工作领导小组，统筹制定各项招生政策和招生计划，讨论决定招生工作重大事宜。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学院全称：贵州护理职业技术学院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Guizhou Nursing Vocational College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学院性质：公办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4152014617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学院地址：金海校区：贵定县盘江镇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花溪校区：贵州省贵阳市花溪区大职路（贵州省卫生人才交流考试培训中心）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金峰校区：贵阳市云岩区巫峰路</w:t>
      </w:r>
      <w:r>
        <w:rPr>
          <w:rFonts w:ascii="Times New Roman" w:eastAsia="Times New Roman" w:hAnsi="Times New Roman" w:cs="Times New Roman"/>
        </w:rPr>
        <w:t>169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省招生委员会的统一领导下，学院成立由院长、分管院长和有关部门负责人组成的学院招生领导小组，贯彻落实教育部有关招生工作的各项政策和规章制度，全面领导学院招生工作，决定招生工作重大事宜，统筹安排各项招生工作的具体实施，组织协调各部门之间招生工作的有效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为加强对招生工作人员的纪律教育和责任约束，学院成立由纪委书记和有关部门负责人组成的招生监察工作组，负责监督招生工作各项政策和规定的落实，切实维护广大考生和学校的合法权益。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根据学院专业人才培养目标、办学条件等实际情况，综合考虑各省（自治区、直辖市）的考生数量、生源质量以及区域协调发展等因素，结合学生就业情况，科学合理地编制，报教育部审批后向社会公布。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在教育部领导下，由贵州省招生主管部门统一组织下进行。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录取原则及相关说明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录取工作在各省（市、自治区）招考部门的监督指导下，坚持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的原则，实行计算机网上远程择优录取；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各批次省控线由各省（市、自治区）招考部门统一划定，调档比例按照各省（市、自治区）政策执行；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思想政治品德和身体健康状况符合教育部《普通高校学校招生体检工作指导意见》及有关补充规定的考生。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遵循考生填报志愿优先原则，从高分到低分依次进行录取，若第一志愿考生人数不足时，将接受非第一志愿（含征集志愿）的考生。当考生所报专业志愿未满足时，对服从专业调剂者，调剂其未填报且学校未录满专业，对不服从专业调剂者，学校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分数相同则优先录取志愿在前者，志愿相同则优先录取高分者，分数志愿均相同，将依次比较语文、数学、外语、综合科目成绩，对单科成绩高者进行录取。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护理、康复治疗技术专业：男女不限，要求女生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米以上，男生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米以上，五官端正，口齿清楚，无色盲，无听力障碍等（根据大多数用人单位要求）。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助产专业：只招收女生。要求女生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米以上，五官端正，口齿清楚，无色盲，无听力障碍等（根据大多数用人单位要求）。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在规定年限内，学生修满教学计划规定内容，毕业时可取得国家承认学历的、经教育部学籍和学历电子注册的专科毕业证书。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报到与入学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录取新生须持录取通知书，按学院有关要求和规定的期限到校办理入学手续。因故不能按期入学者，应当以书面形式向学院请假。未请假或者请假逾期者，除因不可抗力等正当事由以外，视为放弃入学资格。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院在三个月内按照国家招生、入学及高校学生管理规定对其进行全面复查。复查合格者予以注册，取得学籍。复查不合格者，由学院区别情况予以处理，直至取消入学资格。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收费标准及奖学金措施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严格按照贵州省价格主管部门核定的收费项目及标准执行。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学院设有完善的奖学金机制。对于贫困学生设有以国家奖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学金、国家助学贷款、勤工助学、困难补助、减免缓学杂费等措施组成</w:t>
      </w: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的相互补充、较为完善的经济资助体系。新生入学时设有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</w:t>
      </w:r>
      <w:r>
        <w:rPr>
          <w:rFonts w:ascii="Times New Roman" w:eastAsia="Times New Roman" w:hAnsi="Times New Roman" w:cs="Times New Roman"/>
        </w:rPr>
        <w:t xml:space="preserve">                </w:t>
      </w:r>
      <w:r>
        <w:rPr>
          <w:rFonts w:ascii="SimSun" w:eastAsia="SimSun" w:hAnsi="SimSun" w:cs="SimSun"/>
        </w:rPr>
        <w:t>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以保证经济困难学生顺利入学。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金海校区：</w:t>
      </w:r>
      <w:r>
        <w:rPr>
          <w:rFonts w:ascii="Times New Roman" w:eastAsia="Times New Roman" w:hAnsi="Times New Roman" w:cs="Times New Roman"/>
        </w:rPr>
        <w:t xml:space="preserve">0854-5415555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金峰校区：</w:t>
      </w:r>
      <w:r>
        <w:rPr>
          <w:rFonts w:ascii="Times New Roman" w:eastAsia="Times New Roman" w:hAnsi="Times New Roman" w:cs="Times New Roman"/>
        </w:rPr>
        <w:t xml:space="preserve">0851-85605555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1018311610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www.gznvc.com      </w:t>
      </w: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gzhlzyjsxy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本章程自贵州省招考院审核通过之日起生效，由贵州护理职业</w:t>
      </w:r>
      <w:r>
        <w:rPr>
          <w:rFonts w:ascii="Times New Roman" w:eastAsia="Times New Roman" w:hAnsi="Times New Roman" w:cs="Times New Roman"/>
        </w:rPr>
        <w:t>                         </w:t>
      </w:r>
      <w:r>
        <w:rPr>
          <w:rFonts w:ascii="SimSun" w:eastAsia="SimSun" w:hAnsi="SimSun" w:cs="SimSun"/>
        </w:rPr>
        <w:t>技术学院招生办公室负责解释。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本《章程》若与国家法律、法规、规章、规范和有关政策相抵</w:t>
      </w:r>
      <w:r>
        <w:rPr>
          <w:rFonts w:ascii="Times New Roman" w:eastAsia="Times New Roman" w:hAnsi="Times New Roman" w:cs="Times New Roman"/>
        </w:rPr>
        <w:t>                         </w:t>
      </w:r>
      <w:r>
        <w:rPr>
          <w:rFonts w:ascii="SimSun" w:eastAsia="SimSun" w:hAnsi="SimSun" w:cs="SimSun"/>
        </w:rPr>
        <w:t>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六盘水幼儿师范高等专科学校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1.html" TargetMode="External" /><Relationship Id="rId5" Type="http://schemas.openxmlformats.org/officeDocument/2006/relationships/hyperlink" Target="http://www.gk114.com/a/gxzs/zszc/guizhou/2019/0612/9773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