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贵州护理职业技术学院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贵州护理职业技术学院是由贵州省人民政府批准、教育部备案，贵州省卫生健康委员会主管的，集学历教育、短期培训和继续教育为一体的综合性全日制公办高等专科职业院校。开设护理、助产、康复治疗技术、健康管理、药学、中医康复技术等九个专业，同时举办中等职业教育。学院遵循培养与引进并举的方针，广泛选聘优秀人才，现有教职工</w:t>
      </w:r>
      <w:r>
        <w:rPr>
          <w:rFonts w:ascii="Times New Roman" w:eastAsia="Times New Roman" w:hAnsi="Times New Roman" w:cs="Times New Roman"/>
        </w:rPr>
        <w:t>230</w:t>
      </w:r>
      <w:r>
        <w:rPr>
          <w:rFonts w:ascii="SimSun" w:eastAsia="SimSun" w:hAnsi="SimSun" w:cs="SimSun"/>
        </w:rPr>
        <w:t>名，其中专任教师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人，完全能满足相关专业的教学需要。学院内建有全国先进、省内一流的实训中心，建筑面积</w:t>
      </w:r>
      <w:r>
        <w:rPr>
          <w:rFonts w:ascii="Times New Roman" w:eastAsia="Times New Roman" w:hAnsi="Times New Roman" w:cs="Times New Roman"/>
        </w:rPr>
        <w:t>1.1916</w:t>
      </w:r>
      <w:r>
        <w:rPr>
          <w:rFonts w:ascii="SimSun" w:eastAsia="SimSun" w:hAnsi="SimSun" w:cs="SimSun"/>
        </w:rPr>
        <w:t>万㎡，有标准化实训室</w:t>
      </w:r>
      <w:r>
        <w:rPr>
          <w:rFonts w:ascii="Times New Roman" w:eastAsia="Times New Roman" w:hAnsi="Times New Roman" w:cs="Times New Roman"/>
        </w:rPr>
        <w:t>67</w:t>
      </w:r>
      <w:r>
        <w:rPr>
          <w:rFonts w:ascii="SimSun" w:eastAsia="SimSun" w:hAnsi="SimSun" w:cs="SimSun"/>
        </w:rPr>
        <w:t>间。学院始终坚持社会主义办学方向，落实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根本任务，大力加强职业道德教育，连续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年圆满承办贵州省职业院校护理技能大赛（贵州省教育厅主办）、连续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年圆满协办贵州省护士岗位技能大赛（贵州省卫生健康委员会主办）。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学院在贵州大健康产业发展的大背景下诞生，在职业教育大发展的春风中成长。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举医护之旗、践职教之魂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，学院将不负使命，大力培养高素质技术技能型护理人才，为促进健康贵州建设，为全民健康助推全面小康躬耕不辍。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为保障学校依法办学和自主管理，维护学院和考生的合法权益，规范学院招生工作，依据《中华人民共和国教育法》、《中华人民共和国高等教育法》规定，结合学院实际情况，特制定本章程。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学院招生工作严格实施阳光工程，保证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原则，接受学院纪检部门和全社会的全程监督。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学院成立招生工作领导小组，统筹制定各项招生政策和招生计划，讨论决定招生工作重大事宜。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学院全称：贵州护理职业技术学院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Guizhou Nursing Vocational College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学院性质：公办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4152014617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学院地址：金海校区：贵定县盘江镇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</w:t>
      </w:r>
      <w:r>
        <w:rPr>
          <w:rFonts w:ascii="SimSun" w:eastAsia="SimSun" w:hAnsi="SimSun" w:cs="SimSun"/>
        </w:rPr>
        <w:t>花溪校区：贵州省贵阳市花溪区大职路（贵州省卫生人才交流考试培训中心）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省招生委员会的统一领导下，学院成立由院长、分管院长和有关部门负责人组成的学院招生领导小组，贯彻落实教育部有关招生工作的各项政策和规章制度，全面领导学院招生工作，决定招生工作重大事宜，统筹安排各项招生工作的具体实施，组织协调各部门之间招生工作的有效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为加强对招生工作人员的纪律教育和责任约束，学院成立由纪委书记和有关部门负责人组成的招生监察工作组，负责监督招生工作各项政策和规定的落实，切实维护广大考生和学校的合法权益。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院专业人才培养目标、办学条件等实际情况，综合考虑各省（自治区、直辖市）的考生数量、生源质量以及区域协调发展等因素，结合学生就业情况，科学合理地编制，经贵州省教育厅审核、省招生考试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招生计划详见省招生考试院公布的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年高考高校招生专业目录。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录取原则及相关说明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录取工作在各省（市、自治区）招考部门的监督指导下，坚持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的原则，实行计算机网上远程择优录取；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各批次省控线由各省（市、自治区）招考部门统一划定，调档比例按照各省（市、自治区）政策执行；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思想政治品德和身体健康状况符合教育部《普通高校学校招生体检工作指导意见》及有关补充规定的考生。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遵循考生填报志愿优先原则，从高分到低分依次进行录取，若第一志愿考生人数不足时，将接受非第一志愿（含征集志愿）的考生。当考生所报专业志愿未满足时，对服从专业调剂者，调剂其未填报且学院未录满专业，对不服从专业调剂者，学院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分数相同则优先录取志愿在前者，志愿相同则优先录取高分者，分数志愿均相同，将依次比较语文、数学、外语、综合科目成绩，对单科成绩高者进行录取。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护理、康复治疗技术专业：男女不限，要求女生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米以上，男生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米以上，五官端正，口齿清楚，无色盲，无听力障碍等（根据大多数用人单位要求）。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助产专业：只招收女生。要求女生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米以上，五官端正，口齿清楚，无色盲，无听力障碍等（根据大多数用人单位要求）。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在规定年限内，学生修满教学计划规定内容，毕业时可取得国家承认学历的、经教育部学籍和学历电子注册的专科毕业证书。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报到与入学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录取新生须持录取通知书，按学院有关要求和规定的期限到校办理入学手续。因故不能按期入学者，应当以书面形式向学院请假。未请假或者请假逾期者，除因不可抗力等正当事由以外，视为放弃入学资格。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院在三个月内按照国家招生、入学及高校学生管理规定对其进行全面复查。复查合格者予以注册，取得学籍。复查不合格者，由学院区别情况予以处理，直至取消入学资格。凡发现弄虚作假者，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收费标准及奖学金措施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严格按照贵州省价格主管部门核定的收费项目及标准执行。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学院设有完善的奖学金机制。对于贫困学生设有以国家奖学金、国家助学贷款、勤工助学、困难补助、减免缓学杂费等措施组成的相互补充、较为完善的经济资助体系。新生入学时设有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以保证经济困难学生顺利入学。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学生在规定年限内，修满教学计划规定内容，达到毕业要求，发给国家承认学历的、经教育部学籍、学历电子注册的贵州护理职业技术学院专科毕业证书，并以此具印。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金海校区：</w:t>
      </w:r>
      <w:r>
        <w:rPr>
          <w:rFonts w:ascii="Times New Roman" w:eastAsia="Times New Roman" w:hAnsi="Times New Roman" w:cs="Times New Roman"/>
        </w:rPr>
        <w:t xml:space="preserve">0854-5415555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招生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752955278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www.gznvc.com      </w:t>
      </w:r>
      <w:r>
        <w:rPr>
          <w:rFonts w:ascii="SimSun" w:eastAsia="SimSun" w:hAnsi="SimSun" w:cs="SimSun"/>
        </w:rPr>
        <w:t>微信公众号：</w:t>
      </w:r>
      <w:r>
        <w:rPr>
          <w:rFonts w:ascii="Times New Roman" w:eastAsia="Times New Roman" w:hAnsi="Times New Roman" w:cs="Times New Roman"/>
        </w:rPr>
        <w:t xml:space="preserve">gzhlzyjsxy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本章程自贵州省招考院审核通过之日起生效，由贵州护理职业技术学院招生办公室负责解释。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本《章程》若与国家法律、法规、规章、规范和有关政策相抵触的，以国家法律、法规、规章、规范和有关政策为准。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贵州装备制造职业学院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809.html" TargetMode="External" /><Relationship Id="rId5" Type="http://schemas.openxmlformats.org/officeDocument/2006/relationships/hyperlink" Target="http://www.gk114.com/a/gxzs/zszc/guizhou/2020/0628/17089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