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贵州民族大学人文科技学院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为保证学校招生工作顺利进行，切实维护学校和考生的合法权益，根据《中华人民共和国教育法》、《中华人民共和国高等教育法》和教育部、贵州省有关规定并结合学校实际情况，特制定本章程。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本章程适用于贵州民族大学人文科技学院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院校名称：贵州民族大学人文科技学院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4152013651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学校地址：贵州省贵阳市花溪区（花溪校区）；贵州省贵阳市花溪大学城（大学城校区）。邮政编码：</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被评为全国先进独立学院、全国民族团结进步创建活动示范单位，建设有花溪校区和大学城校区，共享十余家高校的教学资源。学校每年选派优秀学生赴北京语言大学、华中师范大学、华南师范大学、暨南大学、西南大学交换学习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学校招生工作在贵州民族大学普通高等教育招生工作委员会的领导监督下进行。学校成立普通高等教育招生工作委员会</w:t>
      </w:r>
      <w:r>
        <w:rPr>
          <w:rFonts w:ascii="Times New Roman" w:eastAsia="Times New Roman" w:hAnsi="Times New Roman" w:cs="Times New Roman"/>
        </w:rPr>
        <w:t>,</w:t>
      </w:r>
      <w:r>
        <w:rPr>
          <w:rFonts w:ascii="SimSun" w:eastAsia="SimSun" w:hAnsi="SimSun" w:cs="SimSun"/>
        </w:rPr>
        <w:t>全面负责贯彻执行教育部和相关省（市、自治区）招生主管部门的招生工作政策，研究制定学校招生实施细则，指导和监督招生工作的具体实施。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招生办公室为学校普通高等教育招生工作委员会的执行机构，其主要职责是根据学校的招生规定和实施细则，编制招生计划，组织招生宣传和录取工作，处理普通全日制本科（预科）招生的日常事务。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年分省分专业招生计划及有关要求均以生源省招生主管部门审核公布的为准。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第一节</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外语类专业原则上限招英语语种且英语单科高考成绩不低于满分的</w:t>
      </w:r>
      <w:r>
        <w:rPr>
          <w:rFonts w:ascii="Times New Roman" w:eastAsia="Times New Roman" w:hAnsi="Times New Roman" w:cs="Times New Roman"/>
        </w:rPr>
        <w:t>60%</w:t>
      </w:r>
      <w:r>
        <w:rPr>
          <w:rFonts w:ascii="SimSun" w:eastAsia="SimSun" w:hAnsi="SimSun" w:cs="SimSun"/>
        </w:rPr>
        <w:t>，其他专业不限学生应试外语语种，但学生进校后均以英语安排教学。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理工类考生报考汉语言文学、新闻学、汉语国际教育专业，原则上语文单科高考成绩不低于满分的</w:t>
      </w:r>
      <w:r>
        <w:rPr>
          <w:rFonts w:ascii="Times New Roman" w:eastAsia="Times New Roman" w:hAnsi="Times New Roman" w:cs="Times New Roman"/>
        </w:rPr>
        <w:t>60%</w:t>
      </w:r>
      <w:r>
        <w:rPr>
          <w:rFonts w:ascii="SimSun" w:eastAsia="SimSun" w:hAnsi="SimSun" w:cs="SimSun"/>
        </w:rPr>
        <w:t>。理工类考生报考人工智能、计算机科学与技术、数据科学与大数据技术专业，原则上数学单科高考成绩不低于满分的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文史类考生报考工程管理、土木工程、工程造价、人工智能、建筑电气与智能化、信息管理与信息系统、计算机科学与技术、数据科学与大数据技术专业，原则上数学单科高考成绩不低于满分的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报考建筑学、城乡规划专业的考生，须具备一定的美术基础。新生进校后须参加学校组织的徒手画加试，成绩不合格者由学校酌情调整到其它专业。色弱、色盲的考生不能报考该专业。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报考旅游管理专业的考生，建议五官端正，口齿清晰，无疤痕，无残疾，男生身高</w:t>
      </w:r>
      <w:r>
        <w:rPr>
          <w:rFonts w:ascii="Times New Roman" w:eastAsia="Times New Roman" w:hAnsi="Times New Roman" w:cs="Times New Roman"/>
        </w:rPr>
        <w:t>168cm</w:t>
      </w:r>
      <w:r>
        <w:rPr>
          <w:rFonts w:ascii="SimSun" w:eastAsia="SimSun" w:hAnsi="SimSun" w:cs="SimSun"/>
        </w:rPr>
        <w:t>以上，女生身高</w:t>
      </w:r>
      <w:r>
        <w:rPr>
          <w:rFonts w:ascii="Times New Roman" w:eastAsia="Times New Roman" w:hAnsi="Times New Roman" w:cs="Times New Roman"/>
        </w:rPr>
        <w:t>158cm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报考动画、美术学、环境设计、视觉传达设计专业的考生，须参加生源所在地省（市、自治区）招生委员会统一组织的美术类专业考试，成绩合格。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报考音乐学专业的考生，须参加生源所在地省（市、自治区）招生委员会统一组织的音乐类专业考试，成绩合格。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报考广播电视编导专业的考生，须参加生源所在地省（市、自治区）招生委员会统一组织的艺术类广播电视编导专业考试，成绩合格。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报考体育教育、休闲体育专业的考生，须参加生源所在地省（市、自治区）招生委员会统一组织的体育类专业考试，成绩合格。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报考中国少数民族语言文学专业的考生，须参加贵州省统一组织的少数民族语言口试，成绩合格。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第二节</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遵循公平竞争、公正选拔、公开透明的原则；坚持德、智、体全面衡量，综合评价，择优录取。实行学校负责，省（市、自治区）招办监督的录取体制和远程网上录取的方法。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按照各省（市、自治区）规定的录取批次、分数线、投档比例录取新生。执行教育部及各省（市、自治区）规定的加分或降分政策。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文史、理工类专业录取规则：达到各省（市、自治区）同批次最低控制线；将进档考生按照投档成绩从高到低择优录取，不分专业级差按文理科分别进行排队，依次按考生所报专业志愿确定录取专业，先看进档考生的第一专业，如果符合要求、该专业又未录满的话，则将其安排在他的第一专业。若不符合其第一专业要求或该专业已录满，则看是否满足其第二个专业的要求，若符合则安排他进入第二专业。依此类推，若前面所有专业都未录取，该生又填有专业服从调剂志愿，学校则根据专业缺额情况安排其他专业，若该生不服从专业调剂，则作退档处理。总分相同的情况下，按高考文化课实考成绩从高到低择优录取；若文化课成绩仍然相同，则按照语文、外语、数学的顺序，优先录取单科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少数民族预科班录取学生，必须是参加全国普通高考的贵州籍少数民族考生。进校后，经一年内所学科目考核合格，结合学生预升本志愿填报情况及学校拟定的预升本招生专业和计划确定其本科学习专业，并转入普通类相关专业（不含艺术类、体育类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艺术类专业录取规则：动画、美术学、环境设计、视觉传达设计、音乐学、广播电视编导，高考文化成绩达到生源所在省（市、自治区）所划定的艺术类专业录取控制分数线上，按专业考试成绩由高到低择优录取。专业分相同的情况下，按高考文化投档成绩从高到低择优录取；若高考文化投档成绩仍然相同，则按高考文化课实考成绩从高到低择优录取；若文化课成绩仍然相同，则按照语文、外语、数学的顺序，优先录取单科成绩高的考生。如考生填报的专业志愿都无法满足时，对服从专业调剂者，从高分到低分，调剂到未录取满额的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体育类专业录取规则：体育教育、休闲体育，在文化成绩和专业成绩均上线的情况下，按综合成绩投档由高到低择优录取。如没有计算综合分的省（自治区、直辖市），则按该省有关规定投档。综合分相同的情况下，按照体育总分从高到低录取；若体育总分仍然相同，则高考文化投档成绩从高到低择优录取；若高考文化投档成绩仍然相同，则按高考文化课实考成绩从高到低择优录取；若文化课成绩仍然相同，则按照语文、外语、数学的顺序，优先录取单科成绩高的考生。如考生填报的专业志愿都无法满足时，对服从专业调剂者，从高分到低分，调剂到未录取满额的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严格按照贵州省价格主管部门批准的学费、住宿费等收费项目及标准执行。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奖助学措施：主要有国家奖学金、国家励志奖学金、国家助学金、生源地信用助学贷款、学校奖学金、学校助学金、勤工助学等。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毕业颁证：凡具有学校正式学籍的学生，在规定的年限内，修完教学计划规定的内容，并获得学分，达到毕业要求的，准予毕业并颁发国家承认学历、经教育部学籍学历电子注册的</w:t>
      </w:r>
      <w:r>
        <w:rPr>
          <w:rFonts w:ascii="Times New Roman" w:eastAsia="Times New Roman" w:hAnsi="Times New Roman" w:cs="Times New Roman"/>
        </w:rPr>
        <w:t>“</w:t>
      </w:r>
      <w:r>
        <w:rPr>
          <w:rFonts w:ascii="SimSun" w:eastAsia="SimSun" w:hAnsi="SimSun" w:cs="SimSun"/>
        </w:rPr>
        <w:t>贵州民族大学人文科技学院</w:t>
      </w:r>
      <w:r>
        <w:rPr>
          <w:rFonts w:ascii="Times New Roman" w:eastAsia="Times New Roman" w:hAnsi="Times New Roman" w:cs="Times New Roman"/>
        </w:rPr>
        <w:t>”</w:t>
      </w:r>
      <w:r>
        <w:rPr>
          <w:rFonts w:ascii="SimSun" w:eastAsia="SimSun" w:hAnsi="SimSun" w:cs="SimSun"/>
        </w:rPr>
        <w:t>毕业证书并以此具印。证书种类</w:t>
      </w:r>
      <w:r>
        <w:rPr>
          <w:rFonts w:ascii="Times New Roman" w:eastAsia="Times New Roman" w:hAnsi="Times New Roman" w:cs="Times New Roman"/>
        </w:rPr>
        <w:t>:</w:t>
      </w:r>
      <w:r>
        <w:rPr>
          <w:rFonts w:ascii="SimSun" w:eastAsia="SimSun" w:hAnsi="SimSun" w:cs="SimSun"/>
        </w:rPr>
        <w:t>全日制普通高等学校毕业证书。对符合学位授予条件的毕业生，授予</w:t>
      </w:r>
      <w:r>
        <w:rPr>
          <w:rFonts w:ascii="Times New Roman" w:eastAsia="Times New Roman" w:hAnsi="Times New Roman" w:cs="Times New Roman"/>
        </w:rPr>
        <w:t>“</w:t>
      </w:r>
      <w:r>
        <w:rPr>
          <w:rFonts w:ascii="SimSun" w:eastAsia="SimSun" w:hAnsi="SimSun" w:cs="SimSun"/>
        </w:rPr>
        <w:t>贵州民族大学人文科技学院</w:t>
      </w:r>
      <w:r>
        <w:rPr>
          <w:rFonts w:ascii="Times New Roman" w:eastAsia="Times New Roman" w:hAnsi="Times New Roman" w:cs="Times New Roman"/>
        </w:rPr>
        <w:t>”</w:t>
      </w:r>
      <w:r>
        <w:rPr>
          <w:rFonts w:ascii="SimSun" w:eastAsia="SimSun" w:hAnsi="SimSun" w:cs="SimSun"/>
        </w:rPr>
        <w:t>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新生入学后，学校将进行全面复查，若复查发现不符合条件者或弄虚作假者，将取消其入学资格。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学校招生办公室联系方式：</w:t>
      </w:r>
      <w:r>
        <w:rPr>
          <w:rFonts w:ascii="Times New Roman" w:eastAsia="Times New Roman" w:hAnsi="Times New Roman" w:cs="Times New Roman"/>
        </w:rPr>
        <w:t xml:space="preserve">0851-88308990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花溪校区</w:t>
      </w:r>
      <w:r>
        <w:rPr>
          <w:rFonts w:ascii="Times New Roman" w:eastAsia="Times New Roman" w:hAnsi="Times New Roman" w:cs="Times New Roman"/>
        </w:rPr>
        <w:t xml:space="preserve">  </w:t>
      </w:r>
      <w:r>
        <w:rPr>
          <w:rFonts w:ascii="SimSun" w:eastAsia="SimSun" w:hAnsi="SimSun" w:cs="SimSun"/>
        </w:rPr>
        <w:t>贵州省贵阳市花溪区董家堰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大学城校区</w:t>
      </w:r>
      <w:r>
        <w:rPr>
          <w:rFonts w:ascii="Times New Roman" w:eastAsia="Times New Roman" w:hAnsi="Times New Roman" w:cs="Times New Roman"/>
        </w:rPr>
        <w:t xml:space="preserve">  </w:t>
      </w:r>
      <w:r>
        <w:rPr>
          <w:rFonts w:ascii="SimSun" w:eastAsia="SimSun" w:hAnsi="SimSun" w:cs="SimSun"/>
        </w:rPr>
        <w:t>贵州省贵阳市花溪大学城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0851-88202150/88308989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招生工作监督电话：</w:t>
      </w:r>
      <w:r>
        <w:rPr>
          <w:rFonts w:ascii="Times New Roman" w:eastAsia="Times New Roman" w:hAnsi="Times New Roman" w:cs="Times New Roman"/>
        </w:rPr>
        <w:t xml:space="preserve">0851-88202181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rwkjxy@yeah.net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http://www.gzmdrw.cn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本章程自公布之日起施行，学校以前有关招生工作的文件规定如与本章程相悖之处，以本章程为准。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本章程由贵州民族大学人文科技学院招生委员会负责解释。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贵州民族大学人文科技学院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黔西南民族职业技术学院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贵州中医药大学时珍学院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5.html" TargetMode="External" /><Relationship Id="rId5" Type="http://schemas.openxmlformats.org/officeDocument/2006/relationships/hyperlink" Target="http://www.gk114.com/a/gxzs/zszc/guizhou/2020/0628/1709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