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贵州民族大学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年普通本科（预科）招生章程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根据《中华人民共和国教育法》、《中华人民共和国高等教育法》等相关法律以及教育部的有关规定，为做好学校普通本科（预科）招生工作，结合学校实际，特制定本章程。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贵州民族大学是新中国创建最早的民族院校之一，是贵州省重点建设高校、贵州省人民政府和国家民委共建高校，中国政府奖学金来华留学生培养高校。学校现有花溪和大学城两个校区，分别坐落于山清水秀、被誉为</w:t>
      </w:r>
      <w:r>
        <w:rPr>
          <w:rFonts w:ascii="Times New Roman" w:eastAsia="Times New Roman" w:hAnsi="Times New Roman" w:cs="Times New Roman"/>
        </w:rPr>
        <w:t>“</w:t>
      </w:r>
      <w:r>
        <w:rPr>
          <w:rFonts w:ascii="SimSun" w:eastAsia="SimSun" w:hAnsi="SimSun" w:cs="SimSun"/>
        </w:rPr>
        <w:t>高原明珠</w:t>
      </w:r>
      <w:r>
        <w:rPr>
          <w:rFonts w:ascii="Times New Roman" w:eastAsia="Times New Roman" w:hAnsi="Times New Roman" w:cs="Times New Roman"/>
        </w:rPr>
        <w:t>”</w:t>
      </w:r>
      <w:r>
        <w:rPr>
          <w:rFonts w:ascii="SimSun" w:eastAsia="SimSun" w:hAnsi="SimSun" w:cs="SimSun"/>
        </w:rPr>
        <w:t>的贵州风景名胜区贵阳市花溪区和产城融合创新、生态文明示范的贵安新区。录取在贵州民族大学商学院、传媒学院、数据科学与信息工程学院、机械电子工程学院、生态环境工程学院、材料科学与工程学院、建筑工程学院、旅游与航空服务学院、民族医药学院和化学工程学院的新生，办学地点为大学城校区；其他学院新生，办学地点为花溪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学校是具有普通高等学历教育招生资格的全日制公办学校。上级主管部门：贵州省教育厅，学校国标代码：</w:t>
      </w:r>
      <w:r>
        <w:rPr>
          <w:rFonts w:ascii="Times New Roman" w:eastAsia="Times New Roman" w:hAnsi="Times New Roman" w:cs="Times New Roman"/>
        </w:rPr>
        <w:t>4152010672</w:t>
      </w:r>
      <w:r>
        <w:rPr>
          <w:rFonts w:ascii="SimSun" w:eastAsia="SimSun" w:hAnsi="SimSun" w:cs="SimSun"/>
        </w:rPr>
        <w:t>。办学层次：研究生、本科。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学校依据教育部颁布的本年度关于做好普通高校招生工作的通知要求和普通高等学校招生工作规定，全面贯彻实施高校招生</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，本着公平、公正、公开的原则，综合衡量考生的德智体美劳情况，择优选拔。</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成立普通本科（预科）招生委员会，全面负责学校本科（预科）招生工作，制定本校本科（预科）招生规则、招生计划，决定学校有关本科（预科）招生的重大事宜。普通本科（预科）招生委员会下设招生办公室在招生就业处，具体负责本科（预科）招生的日常工作。学校招生工作在学校纪检监察部门的监督下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2020</w:t>
      </w:r>
      <w:r>
        <w:rPr>
          <w:rFonts w:ascii="SimSun" w:eastAsia="SimSun" w:hAnsi="SimSun" w:cs="SimSun"/>
        </w:rPr>
        <w:t>年招生专业及计划数以各省级招生主管部门审核公布的为准。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报考要求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语种要求：英语、商务英语专业要求外语语种为英语；其他专业语种不限。新生进校后，非外语专业的外语必修课程为大学英语。有特殊要求的省份以相应省份文件要求为准。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报考英语、商务英语、日语专业的考生，高考外语成绩要求达到当地外语单科成绩满分值的</w:t>
      </w:r>
      <w:r>
        <w:rPr>
          <w:rFonts w:ascii="Times New Roman" w:eastAsia="Times New Roman" w:hAnsi="Times New Roman" w:cs="Times New Roman"/>
        </w:rPr>
        <w:t>60%</w:t>
      </w:r>
      <w:r>
        <w:rPr>
          <w:rFonts w:ascii="SimSun" w:eastAsia="SimSun" w:hAnsi="SimSun" w:cs="SimSun"/>
        </w:rPr>
        <w:t>以上（含</w:t>
      </w:r>
      <w:r>
        <w:rPr>
          <w:rFonts w:ascii="Times New Roman" w:eastAsia="Times New Roman" w:hAnsi="Times New Roman" w:cs="Times New Roman"/>
        </w:rPr>
        <w:t>60%</w:t>
      </w:r>
      <w:r>
        <w:rPr>
          <w:rFonts w:ascii="SimSun" w:eastAsia="SimSun" w:hAnsi="SimSun" w:cs="SimSun"/>
        </w:rPr>
        <w:t>）。有特殊要求的省份以相应省份文件要求为准。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报考老挝语、泰语专业的考生，高考语文成绩要求达到当地语文单科成绩满分值的</w:t>
      </w:r>
      <w:r>
        <w:rPr>
          <w:rFonts w:ascii="Times New Roman" w:eastAsia="Times New Roman" w:hAnsi="Times New Roman" w:cs="Times New Roman"/>
        </w:rPr>
        <w:t>60%</w:t>
      </w:r>
      <w:r>
        <w:rPr>
          <w:rFonts w:ascii="SimSun" w:eastAsia="SimSun" w:hAnsi="SimSun" w:cs="SimSun"/>
        </w:rPr>
        <w:t>以上（含</w:t>
      </w:r>
      <w:r>
        <w:rPr>
          <w:rFonts w:ascii="Times New Roman" w:eastAsia="Times New Roman" w:hAnsi="Times New Roman" w:cs="Times New Roman"/>
        </w:rPr>
        <w:t>60%</w:t>
      </w:r>
      <w:r>
        <w:rPr>
          <w:rFonts w:ascii="SimSun" w:eastAsia="SimSun" w:hAnsi="SimSun" w:cs="SimSun"/>
        </w:rPr>
        <w:t>）。有特殊要求的省份以相应省份文件要求为准。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报考建筑学、城乡规划专业的考生，须具备一定的美术基础。学生进校后须参加学校组织的美术测试，测试成绩不合格者由学校酌情调整到其它专业。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报考艺术类专业的考生须参加生源省（市、自治区）省级招生考试主管部门组织的艺术类专业联考或统考，且专业成绩合格。其中，报考航空服务艺术与管理专业的考生，还须参加航空服务艺术与管理专业体检，并达到合格标准。详细情况见：贵州民族大学</w:t>
      </w:r>
      <w:r>
        <w:rPr>
          <w:rFonts w:ascii="Times New Roman" w:eastAsia="Times New Roman" w:hAnsi="Times New Roman" w:cs="Times New Roman"/>
        </w:rPr>
        <w:t>2020</w:t>
      </w:r>
      <w:r>
        <w:rPr>
          <w:rFonts w:ascii="SimSun" w:eastAsia="SimSun" w:hAnsi="SimSun" w:cs="SimSun"/>
        </w:rPr>
        <w:t>年艺术类专业招生简章（网址：</w:t>
      </w:r>
      <w:r>
        <w:rPr>
          <w:rFonts w:ascii="Times New Roman" w:eastAsia="Times New Roman" w:hAnsi="Times New Roman" w:cs="Times New Roman"/>
        </w:rPr>
        <w:t>http://zjc.gzmu.edu.cn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报考体育类专业的考生须参加生源省（市、自治区）省级招生考试主管部门组织的体育术科考试。有特殊要求的省份以相应省份文件要求为准。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报考中国少数民族语言文学专业的考生须参加贵州省统一组织的少数民族语言口试，且成绩合格。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报考中国少数民族语言文学专业彝语言文学重点人才培养类别和图书馆学专业彝文文献保护重点人才培养类别的考生须参加贵州省统一组织的少数民族语言口试，口试语种为彝语，且成绩合格。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民族班、民汉双语民族班招生对象为少数民族考生。报考民汉双语民族班的考生须参加贵州省统一组织的少数民族语言口试，且成绩合格。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少数民族预科、民汉双语预科招生对象为少数民族考生。报考民汉双语预科的考生须参加贵州省统一组织的少数民族语言口试，且成绩合格。进校后，完成一年预科班学习，所学科目考核合格后，方可升入当年录取时对应批次的本科专业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实行学校负责，各省（市、自治区）招办监督的录取体制和远程网上录取的方式。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执行教育部及各省（市、自治区）规定的加分政策，同等条件下优先录取少数民族考生。按照各省（市、自治区）规定的录取批次、分数线、投档比例录取新生。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对考生身体健康状况的要求执行教育部、卫生部、中国残疾人联合会印发的《普通高等学校招生体检工作指导意见》及有关补充规定。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实行平行志愿投档的省（市、自治区）或计划类型，若首轮投档后计划未完成，接收征集志愿投档考生。未实行平行志愿投档的省（市、自治区），按生源省（市、自治区）投档规则，我校优先录取第一志愿的考生，若第一志愿考生人数不足时，依次录取第二、第三</w:t>
      </w:r>
      <w:r>
        <w:rPr>
          <w:rFonts w:ascii="Times New Roman" w:eastAsia="Times New Roman" w:hAnsi="Times New Roman" w:cs="Times New Roman"/>
        </w:rPr>
        <w:t>……</w:t>
      </w:r>
      <w:r>
        <w:rPr>
          <w:rFonts w:ascii="SimSun" w:eastAsia="SimSun" w:hAnsi="SimSun" w:cs="SimSun"/>
        </w:rPr>
        <w:t>及征集志愿的考生。我校对非第一志愿考生无分数级差要求。有特殊要求的省份，该省份生源考生按相关要求录取。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文史、理工类专业录取原则：对进档考生按照</w:t>
      </w:r>
      <w:r>
        <w:rPr>
          <w:rFonts w:ascii="Times New Roman" w:eastAsia="Times New Roman" w:hAnsi="Times New Roman" w:cs="Times New Roman"/>
        </w:rPr>
        <w:t>“</w:t>
      </w:r>
      <w:r>
        <w:rPr>
          <w:rFonts w:ascii="SimSun" w:eastAsia="SimSun" w:hAnsi="SimSun" w:cs="SimSun"/>
        </w:rPr>
        <w:t>专业志愿优先</w:t>
      </w:r>
      <w:r>
        <w:rPr>
          <w:rFonts w:ascii="Times New Roman" w:eastAsia="Times New Roman" w:hAnsi="Times New Roman" w:cs="Times New Roman"/>
        </w:rPr>
        <w:t>”</w:t>
      </w:r>
      <w:r>
        <w:rPr>
          <w:rFonts w:ascii="SimSun" w:eastAsia="SimSun" w:hAnsi="SimSun" w:cs="SimSun"/>
        </w:rPr>
        <w:t>原则安排专业，即优先满足考生的专业志愿，按考生填报的专业志愿顺序和我校各专业招生计划数从高分到低分录取；同等分数条件下少数民族优先录取，同等分数及民族条件下，专业相关科目成绩高者优先录取，其中文史类考生依次比较语文、数学、外语、文综，理工类考生依次比较数学、语文、外语、理综，不分文理省（市、自治区）考生依次比较语文数学外语成绩总和、语文数学成绩总和、语文成绩；如考生填报的专业志愿都无法满足时，对服从专业调剂者，从高分到低分，调剂到未录取满额的专业；对不服从专业调剂者，学校将予以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艺术类专业录取原则：对进档考生按照</w:t>
      </w:r>
      <w:r>
        <w:rPr>
          <w:rFonts w:ascii="Times New Roman" w:eastAsia="Times New Roman" w:hAnsi="Times New Roman" w:cs="Times New Roman"/>
        </w:rPr>
        <w:t>“</w:t>
      </w:r>
      <w:r>
        <w:rPr>
          <w:rFonts w:ascii="SimSun" w:eastAsia="SimSun" w:hAnsi="SimSun" w:cs="SimSun"/>
        </w:rPr>
        <w:t>专业成绩优先</w:t>
      </w:r>
      <w:r>
        <w:rPr>
          <w:rFonts w:ascii="Times New Roman" w:eastAsia="Times New Roman" w:hAnsi="Times New Roman" w:cs="Times New Roman"/>
        </w:rPr>
        <w:t>”</w:t>
      </w:r>
      <w:r>
        <w:rPr>
          <w:rFonts w:ascii="SimSun" w:eastAsia="SimSun" w:hAnsi="SimSun" w:cs="SimSun"/>
        </w:rPr>
        <w:t>原则安排专业，即优先满足专业成绩高分考生的专业志愿，若专业成绩高分考生第一专业志愿不能录取，按其第二、第三</w:t>
      </w:r>
      <w:r>
        <w:rPr>
          <w:rFonts w:ascii="Times New Roman" w:eastAsia="Times New Roman" w:hAnsi="Times New Roman" w:cs="Times New Roman"/>
        </w:rPr>
        <w:t>……</w:t>
      </w:r>
      <w:r>
        <w:rPr>
          <w:rFonts w:ascii="SimSun" w:eastAsia="SimSun" w:hAnsi="SimSun" w:cs="SimSun"/>
        </w:rPr>
        <w:t>等专业志愿顺序依次择优录取；同等专业成绩条件下少数民族优先录取，同等专业成绩及民族条件下，文化课总成绩高者优先录取，同等专业成绩、文化课总成绩及民族条件下，专业相关科目成绩高者优先录取，其中文史类考生依次比较语文、数学、外语、文综，理工类考生依次比较数学、语文、外语、理综，不分文理省（市、自治区）考生依次比较语文数学外语成绩总和、语文数学成绩总和、语文成绩；如考生填报的专业志愿都无法满足时，对服从专业调剂者，从高分到低分，调剂到未录取满额的同类专业；对不服从专业调剂者，学校将予以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体育类专业录取原则：对进档考生按照</w:t>
      </w:r>
      <w:r>
        <w:rPr>
          <w:rFonts w:ascii="Times New Roman" w:eastAsia="Times New Roman" w:hAnsi="Times New Roman" w:cs="Times New Roman"/>
        </w:rPr>
        <w:t>“</w:t>
      </w:r>
      <w:r>
        <w:rPr>
          <w:rFonts w:ascii="SimSun" w:eastAsia="SimSun" w:hAnsi="SimSun" w:cs="SimSun"/>
        </w:rPr>
        <w:t>投档成绩优先</w:t>
      </w:r>
      <w:r>
        <w:rPr>
          <w:rFonts w:ascii="Times New Roman" w:eastAsia="Times New Roman" w:hAnsi="Times New Roman" w:cs="Times New Roman"/>
        </w:rPr>
        <w:t>”</w:t>
      </w:r>
      <w:r>
        <w:rPr>
          <w:rFonts w:ascii="SimSun" w:eastAsia="SimSun" w:hAnsi="SimSun" w:cs="SimSun"/>
        </w:rPr>
        <w:t>原则安排专业，即优先满足投档成绩高分考生的专业志愿，若投档成绩高分考生第一专业志愿不能录取，按其第二、第三</w:t>
      </w:r>
      <w:r>
        <w:rPr>
          <w:rFonts w:ascii="Times New Roman" w:eastAsia="Times New Roman" w:hAnsi="Times New Roman" w:cs="Times New Roman"/>
        </w:rPr>
        <w:t>……</w:t>
      </w:r>
      <w:r>
        <w:rPr>
          <w:rFonts w:ascii="SimSun" w:eastAsia="SimSun" w:hAnsi="SimSun" w:cs="SimSun"/>
        </w:rPr>
        <w:t>等专业志愿顺序依次择优录取；同等投档成绩条件下少数民族优先录取，同等投档成绩及民族条件下，专业成绩高者优先录取，同等投档成绩、专业成绩及民族条件下，专业相关科目成绩高者优先录取，其中文史类考生依次比较语文、数学、外语、文综，理工类考生依次比较数学、语文、外语、理综，不分文理省（区、市）考生依次比较语文数学外语成绩总和、语文数学成绩总和、语文成绩；如考生填报的专业志愿都无法满足时，对服从专业调剂者，从高分到低分，调剂到未录取满额的同类专业；对不服从专业调剂者，学校将予以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中国少数民族语言文学彝语言文学重点人才培养类别和图书馆学专业彝文文献保护重点人才培养类别录取原则：对进档考生按照</w:t>
      </w:r>
      <w:r>
        <w:rPr>
          <w:rFonts w:ascii="Times New Roman" w:eastAsia="Times New Roman" w:hAnsi="Times New Roman" w:cs="Times New Roman"/>
        </w:rPr>
        <w:t>“</w:t>
      </w:r>
      <w:r>
        <w:rPr>
          <w:rFonts w:ascii="SimSun" w:eastAsia="SimSun" w:hAnsi="SimSun" w:cs="SimSun"/>
        </w:rPr>
        <w:t>专业志愿优先</w:t>
      </w:r>
      <w:r>
        <w:rPr>
          <w:rFonts w:ascii="Times New Roman" w:eastAsia="Times New Roman" w:hAnsi="Times New Roman" w:cs="Times New Roman"/>
        </w:rPr>
        <w:t>”</w:t>
      </w:r>
      <w:r>
        <w:rPr>
          <w:rFonts w:ascii="SimSun" w:eastAsia="SimSun" w:hAnsi="SimSun" w:cs="SimSun"/>
        </w:rPr>
        <w:t>原则安排专业，即优先满足考生的专业志愿，按考生填报的专业志愿顺序和我校各专业招生计划数从高分到低分录取；同等分数条件下，专业相关科目成绩高者优先录取，其中文史类考生依次比较语文、数学、外语、文综，理工类考生依次比较数学、语文、外语、理综；如考生填报的专业志愿都无法满足时，对服从专业调剂者，从高分到低分，调剂到未录取满额的同类专业；对不服从专业调剂者，学校将予以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学校按照大类招生的专业，学生进校经过基础平台课程学习后，将结合学生成绩和志愿，在大类所涵盖的专业内进行专业分流。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新生入学后，学校将按有关规定进行复查，凡不符合入学条件或有违纪舞弊行为者，取消入学资格。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收费标准及奖助学金措施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严格按照贵州省价格主管部门核定的收费项目及标准执行。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学生可享受国家奖助学金、国家助学贷款，学校设有奖学金、勤工助学岗位及境内外社会团体和个人在学校设立的奖助学金等资助项目，鼓励学生努力学习，帮助家庭经济困难的学生完成学业。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学历（学位）证书的颁发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学生在规定的学习年限内，修完教学计划规定的课程，达到毕业学分要求，发给国家承认学历的、经教育部学信网学历电子注册的贵州民族大学毕业证书，并以此具印；符合贵州民族大学学士学位授予条件的，授予经中国学位与研究生教育信息网</w:t>
      </w:r>
      <w:r>
        <w:rPr>
          <w:rFonts w:ascii="Times New Roman" w:eastAsia="Times New Roman" w:hAnsi="Times New Roman" w:cs="Times New Roman"/>
        </w:rPr>
        <w:t>(</w:t>
      </w:r>
      <w:r>
        <w:rPr>
          <w:rFonts w:ascii="SimSun" w:eastAsia="SimSun" w:hAnsi="SimSun" w:cs="SimSun"/>
        </w:rPr>
        <w:t>学位网</w:t>
      </w:r>
      <w:r>
        <w:rPr>
          <w:rFonts w:ascii="Times New Roman" w:eastAsia="Times New Roman" w:hAnsi="Times New Roman" w:cs="Times New Roman"/>
        </w:rPr>
        <w:t>)</w:t>
      </w:r>
      <w:r>
        <w:rPr>
          <w:rFonts w:ascii="SimSun" w:eastAsia="SimSun" w:hAnsi="SimSun" w:cs="SimSun"/>
        </w:rPr>
        <w:t>备案的相应学科门类学位证书。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贵州民族大学招生联系方式：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信息公开网址：</w:t>
      </w:r>
      <w:r>
        <w:rPr>
          <w:rFonts w:ascii="Times New Roman" w:eastAsia="Times New Roman" w:hAnsi="Times New Roman" w:cs="Times New Roman"/>
        </w:rPr>
        <w:t xml:space="preserve">http://zjc.gzmu.edu.cn/zsxxw.htm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招生咨询电话（传真）：</w:t>
      </w:r>
      <w:r>
        <w:rPr>
          <w:rFonts w:ascii="Times New Roman" w:eastAsia="Times New Roman" w:hAnsi="Times New Roman" w:cs="Times New Roman"/>
        </w:rPr>
        <w:t xml:space="preserve">0851-83610412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招生监督电话：</w:t>
      </w:r>
      <w:r>
        <w:rPr>
          <w:rFonts w:ascii="Times New Roman" w:eastAsia="Times New Roman" w:hAnsi="Times New Roman" w:cs="Times New Roman"/>
        </w:rPr>
        <w:t xml:space="preserve">0851-83610130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通讯地址：贵州省贵安新区贵州民族大学大学城校区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本章程自公布之日起施行，学校以前有关招生工作的文件规定如与本章程相悖之处，以本章程为准。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本章程由学校招生就业处负责解释。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贵州商学院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贵州工程应用技术学院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贵州财经职业学院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贵州健康职业学院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贵州电子商务职业技术学院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贵州农业职业学院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黔南民族幼儿师范高等专科学校</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贵州工商职业学院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贵州轻工职业技术学院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贵州师范大学求是学院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贵州财经大学商务学院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黔南民族职业技术学院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izhou/2020/0628/17155.html" TargetMode="External" /><Relationship Id="rId11" Type="http://schemas.openxmlformats.org/officeDocument/2006/relationships/hyperlink" Target="http://www.gk114.com/a/gxzs/zszc/guizhou/2020/0628/17154.html" TargetMode="External" /><Relationship Id="rId12" Type="http://schemas.openxmlformats.org/officeDocument/2006/relationships/hyperlink" Target="http://www.gk114.com/a/gxzs/zszc/guizhou/2020/0628/17153.html" TargetMode="External" /><Relationship Id="rId13" Type="http://schemas.openxmlformats.org/officeDocument/2006/relationships/hyperlink" Target="http://www.gk114.com/a/gxzs/zszc/guizhou/2020/0628/17151.html" TargetMode="External" /><Relationship Id="rId14" Type="http://schemas.openxmlformats.org/officeDocument/2006/relationships/hyperlink" Target="http://www.gk114.com/a/gxzs/zszc/guizhou/2020/0628/17150.html" TargetMode="External" /><Relationship Id="rId15" Type="http://schemas.openxmlformats.org/officeDocument/2006/relationships/hyperlink" Target="http://www.gk114.com/a/gxzs/zszc/guizhou/2020/0628/17149.html" TargetMode="External" /><Relationship Id="rId16" Type="http://schemas.openxmlformats.org/officeDocument/2006/relationships/hyperlink" Target="http://www.gk114.com/a/gxzs/zszc/guizhou/2020/0628/17148.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izhou/2020/0628/17138.html" TargetMode="External" /><Relationship Id="rId5" Type="http://schemas.openxmlformats.org/officeDocument/2006/relationships/hyperlink" Target="http://www.gk114.com/a/gxzs/zszc/guizhou/2020/0628/17140.html" TargetMode="External" /><Relationship Id="rId6" Type="http://schemas.openxmlformats.org/officeDocument/2006/relationships/hyperlink" Target="http://www.gk114.com/a/gxzs/zszc/guizhou/" TargetMode="External" /><Relationship Id="rId7" Type="http://schemas.openxmlformats.org/officeDocument/2006/relationships/hyperlink" Target="http://www.gk114.com/a/gxzs/zszc/guizhou/2020/0628/17159.html" TargetMode="External" /><Relationship Id="rId8" Type="http://schemas.openxmlformats.org/officeDocument/2006/relationships/hyperlink" Target="http://www.gk114.com/a/gxzs/zszc/guizhou/2020/0628/17157.html" TargetMode="External" /><Relationship Id="rId9" Type="http://schemas.openxmlformats.org/officeDocument/2006/relationships/hyperlink" Target="http://www.gk114.com/a/gxzs/zszc/guizhou/2020/0628/1715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