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贵州航空职业技术学院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依据《中华人民共和国教育法》、《中华人民共和国高等教育法》及教育部有关高考招生录取工作等政策文件规定，结合我校实际情况，特制定本章程。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2020</w:t>
      </w:r>
      <w:r>
        <w:rPr>
          <w:rFonts w:ascii="SimSun" w:eastAsia="SimSun" w:hAnsi="SimSun" w:cs="SimSun"/>
        </w:rPr>
        <w:t>年普通高等教育的高职（专科）层次高考招生工作。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学校全称：贵州航空职业技术学院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学校地址：贵州省贵阳市经济技术开发区开发大道小孟工业园航空南路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学校简介：学校是由贵州省人民政府批准，教育部备案的综合性普通高等职业技术学校。学校位于贵阳国家经济技术开发区小孟工业园区，占地近</w:t>
      </w:r>
      <w:r>
        <w:rPr>
          <w:rFonts w:ascii="Times New Roman" w:eastAsia="Times New Roman" w:hAnsi="Times New Roman" w:cs="Times New Roman"/>
        </w:rPr>
        <w:t>300</w:t>
      </w:r>
      <w:r>
        <w:rPr>
          <w:rFonts w:ascii="SimSun" w:eastAsia="SimSun" w:hAnsi="SimSun" w:cs="SimSun"/>
        </w:rPr>
        <w:t>亩。学校紧紧围绕贵州省经济和产业发展的需要，把专业建设定位为装备制造类、机电类、汽车类、计算机类、消防工程类、航空服务类、酒店餐饮管理类、表演艺术类等，并于中国航空工业集团公司在黔企业及省内外数十家大型企业合作建立了校外实训基地，就业优势明显。学校教职员工</w:t>
      </w:r>
      <w:r>
        <w:rPr>
          <w:rFonts w:ascii="Times New Roman" w:eastAsia="Times New Roman" w:hAnsi="Times New Roman" w:cs="Times New Roman"/>
        </w:rPr>
        <w:t>400</w:t>
      </w:r>
      <w:r>
        <w:rPr>
          <w:rFonts w:ascii="SimSun" w:eastAsia="SimSun" w:hAnsi="SimSun" w:cs="SimSun"/>
        </w:rPr>
        <w:t>余人，拥有中高级职称教师</w:t>
      </w:r>
      <w:r>
        <w:rPr>
          <w:rFonts w:ascii="Times New Roman" w:eastAsia="Times New Roman" w:hAnsi="Times New Roman" w:cs="Times New Roman"/>
        </w:rPr>
        <w:t>85%</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专业教师</w:t>
      </w:r>
      <w:r>
        <w:rPr>
          <w:rFonts w:ascii="Times New Roman" w:eastAsia="Times New Roman" w:hAnsi="Times New Roman" w:cs="Times New Roman"/>
        </w:rPr>
        <w:t>80%</w:t>
      </w:r>
      <w:r>
        <w:rPr>
          <w:rFonts w:ascii="SimSun" w:eastAsia="SimSun" w:hAnsi="SimSun" w:cs="SimSun"/>
        </w:rPr>
        <w:t>以上。学校设有国家第三职业技能鉴定所、贵州省安全生产培训中心和贵州省首家质量学校，是国家级高技能人才培训基地。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招生机构：学校成立由书记、校长担任组长，主管校长担任副组长，相关部门负责人担任组员的招生工作领导小组，负责招生政策和招生计划的制定，讨论和决定招生及录取工作的重大事宜。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监督机构：学校成立由纪委书记担任组长，纪审检查办公室牵头的监督工作领导小组，负责对招生录取工作实施全程监督。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招生计划详见省招生考试院公布的《贵州省</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招生对象和报考条件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招生面向具有</w:t>
      </w:r>
      <w:r>
        <w:rPr>
          <w:rFonts w:ascii="Times New Roman" w:eastAsia="Times New Roman" w:hAnsi="Times New Roman" w:cs="Times New Roman"/>
        </w:rPr>
        <w:t>2020</w:t>
      </w:r>
      <w:r>
        <w:rPr>
          <w:rFonts w:ascii="SimSun" w:eastAsia="SimSun" w:hAnsi="SimSun" w:cs="SimSun"/>
        </w:rPr>
        <w:t>年贵州省普通高考资格的应、往届普通高中毕业生。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思想政治品德和身体健康状况均符合教育部、贵州省</w:t>
      </w:r>
      <w:r>
        <w:rPr>
          <w:rFonts w:ascii="Times New Roman" w:eastAsia="Times New Roman" w:hAnsi="Times New Roman" w:cs="Times New Roman"/>
        </w:rPr>
        <w:t>2020</w:t>
      </w:r>
      <w:r>
        <w:rPr>
          <w:rFonts w:ascii="SimSun" w:eastAsia="SimSun" w:hAnsi="SimSun" w:cs="SimSun"/>
        </w:rPr>
        <w:t>年普通高等学校招生有关工作规定。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在省招生考试院的指导下，依据</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优先录取第一志愿（第一次平行投档）考生，按省招生考试院规定，从高分到低分按照考生填报的专业志愿顺序录取。专业调剂实行按志愿和成绩排位相结合的方式进行，考生所填专业都无法满足时，若服从专业调剂，则根据考生成绩在我校其他专业排位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身体及健康状况的要求，执行教育部、卫生部、中国残疾人联合会制订并下发的《普通高等学校招生体检工作指导意见》及相关补充规定。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特殊专业录取要求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艺术类考生按各省（市区）规定录取，文理兼收，我校认同各省（市区）组织的艺术类考试成绩。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以下专业对接企业用工一般性要求，企业用工对身高、视力等条件要求如下：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【高速铁路客运乘务】：年龄在</w:t>
      </w:r>
      <w:r>
        <w:rPr>
          <w:rFonts w:ascii="Times New Roman" w:eastAsia="Times New Roman" w:hAnsi="Times New Roman" w:cs="Times New Roman"/>
        </w:rPr>
        <w:t>18-20</w:t>
      </w:r>
      <w:r>
        <w:rPr>
          <w:rFonts w:ascii="SimSun" w:eastAsia="SimSun" w:hAnsi="SimSun" w:cs="SimSun"/>
        </w:rPr>
        <w:t>周岁之间，身体健康，体型均匀，无明显的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型腿；无色盲色弱，五官端正，面部及身体（着夏装）暴露部分无明显瘢痕、胎记、皮疹、体斑以及色素异常，无纹身；女生身高</w:t>
      </w:r>
      <w:r>
        <w:rPr>
          <w:rFonts w:ascii="Times New Roman" w:eastAsia="Times New Roman" w:hAnsi="Times New Roman" w:cs="Times New Roman"/>
        </w:rPr>
        <w:t>160</w:t>
      </w:r>
      <w:r>
        <w:rPr>
          <w:rFonts w:ascii="SimSun" w:eastAsia="SimSun" w:hAnsi="SimSun" w:cs="SimSun"/>
        </w:rPr>
        <w:t>厘米</w:t>
      </w:r>
      <w:r>
        <w:rPr>
          <w:rFonts w:ascii="Times New Roman" w:eastAsia="Times New Roman" w:hAnsi="Times New Roman" w:cs="Times New Roman"/>
        </w:rPr>
        <w:t>-172</w:t>
      </w:r>
      <w:r>
        <w:rPr>
          <w:rFonts w:ascii="SimSun" w:eastAsia="SimSun" w:hAnsi="SimSun" w:cs="SimSun"/>
        </w:rPr>
        <w:t>厘米，男生身高</w:t>
      </w:r>
      <w:r>
        <w:rPr>
          <w:rFonts w:ascii="Times New Roman" w:eastAsia="Times New Roman" w:hAnsi="Times New Roman" w:cs="Times New Roman"/>
        </w:rPr>
        <w:t>170</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厘米，双眼矫正视力不低于</w:t>
      </w:r>
      <w:r>
        <w:rPr>
          <w:rFonts w:ascii="Times New Roman" w:eastAsia="Times New Roman" w:hAnsi="Times New Roman" w:cs="Times New Roman"/>
        </w:rPr>
        <w:t>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【酒店管理】：年龄在</w:t>
      </w:r>
      <w:r>
        <w:rPr>
          <w:rFonts w:ascii="Times New Roman" w:eastAsia="Times New Roman" w:hAnsi="Times New Roman" w:cs="Times New Roman"/>
        </w:rPr>
        <w:t>18-20</w:t>
      </w:r>
      <w:r>
        <w:rPr>
          <w:rFonts w:ascii="SimSun" w:eastAsia="SimSun" w:hAnsi="SimSun" w:cs="SimSun"/>
        </w:rPr>
        <w:t>周岁之间，身体健康，体型均匀，无明显的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型腿；无色盲色弱，五官端正，面部及身体（着夏装）暴露部分无明显瘢痕、胎记、皮疹、体斑以及色素异常，无纹身；男生身高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以上；口齿伶俐，中英文发音准确；矫正视力不低于</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【空中乘务】：年龄在</w:t>
      </w:r>
      <w:r>
        <w:rPr>
          <w:rFonts w:ascii="Times New Roman" w:eastAsia="Times New Roman" w:hAnsi="Times New Roman" w:cs="Times New Roman"/>
        </w:rPr>
        <w:t>18-20</w:t>
      </w:r>
      <w:r>
        <w:rPr>
          <w:rFonts w:ascii="SimSun" w:eastAsia="SimSun" w:hAnsi="SimSun" w:cs="SimSun"/>
        </w:rPr>
        <w:t>周岁之间，身体健康，体型均匀，无明显的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型腿；无色盲色弱，五官端正，面部及身体（着夏装）暴露部分无明显瘢痕、胎记、皮疹、体斑以及色素异常，无纹身；女生身高</w:t>
      </w:r>
      <w:r>
        <w:rPr>
          <w:rFonts w:ascii="Times New Roman" w:eastAsia="Times New Roman" w:hAnsi="Times New Roman" w:cs="Times New Roman"/>
        </w:rPr>
        <w:t>163</w:t>
      </w:r>
      <w:r>
        <w:rPr>
          <w:rFonts w:ascii="SimSun" w:eastAsia="SimSun" w:hAnsi="SimSun" w:cs="SimSun"/>
        </w:rPr>
        <w:t>厘米</w:t>
      </w:r>
      <w:r>
        <w:rPr>
          <w:rFonts w:ascii="Times New Roman" w:eastAsia="Times New Roman" w:hAnsi="Times New Roman" w:cs="Times New Roman"/>
        </w:rPr>
        <w:t>-172</w:t>
      </w:r>
      <w:r>
        <w:rPr>
          <w:rFonts w:ascii="SimSun" w:eastAsia="SimSun" w:hAnsi="SimSun" w:cs="SimSun"/>
        </w:rPr>
        <w:t>厘米，男生身高</w:t>
      </w:r>
      <w:r>
        <w:rPr>
          <w:rFonts w:ascii="Times New Roman" w:eastAsia="Times New Roman" w:hAnsi="Times New Roman" w:cs="Times New Roman"/>
        </w:rPr>
        <w:t>173</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厘米，双眼矫正视力不低于</w:t>
      </w:r>
      <w:r>
        <w:rPr>
          <w:rFonts w:ascii="Times New Roman" w:eastAsia="Times New Roman" w:hAnsi="Times New Roman" w:cs="Times New Roman"/>
        </w:rPr>
        <w:t>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【旅游管理】：年龄在</w:t>
      </w:r>
      <w:r>
        <w:rPr>
          <w:rFonts w:ascii="Times New Roman" w:eastAsia="Times New Roman" w:hAnsi="Times New Roman" w:cs="Times New Roman"/>
        </w:rPr>
        <w:t>18-20</w:t>
      </w:r>
      <w:r>
        <w:rPr>
          <w:rFonts w:ascii="SimSun" w:eastAsia="SimSun" w:hAnsi="SimSun" w:cs="SimSun"/>
        </w:rPr>
        <w:t>周岁之间，无色盲色弱，五官端正，面部及身体（着夏装）暴露部分无明显瘢痕、胎记、皮疹、体斑以及色素异常，无纹身；男生身高</w:t>
      </w:r>
      <w:r>
        <w:rPr>
          <w:rFonts w:ascii="Times New Roman" w:eastAsia="Times New Roman" w:hAnsi="Times New Roman" w:cs="Times New Roman"/>
        </w:rPr>
        <w:t>165cm</w:t>
      </w:r>
      <w:r>
        <w:rPr>
          <w:rFonts w:ascii="SimSun" w:eastAsia="SimSun" w:hAnsi="SimSun" w:cs="SimSun"/>
        </w:rPr>
        <w:t>以上，女生身高</w:t>
      </w:r>
      <w:r>
        <w:rPr>
          <w:rFonts w:ascii="Times New Roman" w:eastAsia="Times New Roman" w:hAnsi="Times New Roman" w:cs="Times New Roman"/>
        </w:rPr>
        <w:t>158cm</w:t>
      </w:r>
      <w:r>
        <w:rPr>
          <w:rFonts w:ascii="SimSun" w:eastAsia="SimSun" w:hAnsi="SimSun" w:cs="SimSun"/>
        </w:rPr>
        <w:t>以上；口齿伶俐，发音准确；矫正视力不低于</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三个月内，学校按规定对考生资格进行复查，复查不合格者，根据国家相关规定区别情况予以处理，直至取消入学资格。新生入学后经三个月复查期满，方可取得正式学籍，进入教育部高职高专电子注册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严格按贵州省物价主管部门批准的项目及标准执行。表演艺术专业学费为</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生，其它专业学费为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奖学金政策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（一）国家奖学金：品学兼优的学生，可申请参加国家奖学金的评选，额度为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（二）国家励志奖学金：品学兼优的贫困学生，可申请参加国家励志奖学金的评选，额度为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助学金及助学贷款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（一）国家助学金：家庭经济困难的贫困学生，可申请参加国家助学金的评选，平均额度为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（二）精准扶贫：在我校就读全日制高职的贵州省户籍的农村建档立卡贫困户子女，除享受国家助学金外，还可根据情况享受免（补助）学费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生及其它免补政策。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（三）生源地助学贷款：家庭经济困难的学生，可在生源所在地申请生源地助学贷款，每生每年可申请一次性不超过</w:t>
      </w:r>
      <w:r>
        <w:rPr>
          <w:rFonts w:ascii="Times New Roman" w:eastAsia="Times New Roman" w:hAnsi="Times New Roman" w:cs="Times New Roman"/>
        </w:rPr>
        <w:t>8000</w:t>
      </w:r>
      <w:r>
        <w:rPr>
          <w:rFonts w:ascii="SimSun" w:eastAsia="SimSun" w:hAnsi="SimSun" w:cs="SimSun"/>
        </w:rPr>
        <w:t>元的助学贷款。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（四）学校还可以通过奖、助、勤、减、免、补等方式，帮助家庭贫困学生完成学业。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发给国家承认学历的、经教育部学籍、学历电子注册的贵州航空职业技术学院高职（专科）毕业证书，并以此具印；学生通过职业技能培训和鉴定的，颁发国家承认的职业技能鉴定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本章程由贵州航空职业技术学院招生处负责解释。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http://www.gzhkzy.cn/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通讯地址：贵州省贵阳市经济技术开发区开发大道小孟工业园航空南路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0851-88307113/88307115/88307116 </w:t>
      </w:r>
    </w:p>
    <w:p>
      <w:pPr>
        <w:rPr>
          <w:rFonts w:ascii="Times New Roman" w:eastAsia="Times New Roman" w:hAnsi="Times New Roman" w:cs="Times New Roman"/>
        </w:rPr>
      </w:pPr>
      <w:r>
        <w:rPr>
          <w:rFonts w:ascii="SimSun" w:eastAsia="SimSun" w:hAnsi="SimSun" w:cs="SimSun"/>
        </w:rPr>
        <w:t>　　联系人：钟老师、吴老师、李老师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学校微信公众号：微信搜索</w:t>
      </w:r>
      <w:r>
        <w:rPr>
          <w:rFonts w:ascii="Times New Roman" w:eastAsia="Times New Roman" w:hAnsi="Times New Roman" w:cs="Times New Roman"/>
        </w:rPr>
        <w:t>“</w:t>
      </w:r>
      <w:r>
        <w:rPr>
          <w:rFonts w:ascii="SimSun" w:eastAsia="SimSun" w:hAnsi="SimSun" w:cs="SimSun"/>
        </w:rPr>
        <w:t>贵州航空职业技术学院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贵州民用航空职业学院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2.html" TargetMode="External" /><Relationship Id="rId5" Type="http://schemas.openxmlformats.org/officeDocument/2006/relationships/hyperlink" Target="http://www.gk114.com/a/gxzs/zszc/guizhou/2020/0628/1712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