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贵州警察学院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一、学校全称：</w:t>
      </w:r>
      <w:r>
        <w:rPr>
          <w:rFonts w:ascii="FangSong" w:eastAsia="FangSong" w:hAnsi="FangSong" w:cs="FangSong"/>
          <w:color w:val="666666"/>
          <w:sz w:val="32"/>
          <w:szCs w:val="32"/>
        </w:rPr>
        <w:t>贵州警察学院 （ 学校代码：4152012107）</w:t>
      </w:r>
    </w:p>
    <w:p>
      <w:pPr>
        <w:pBdr>
          <w:top w:val="none" w:sz="0" w:space="0" w:color="auto"/>
          <w:left w:val="none" w:sz="0" w:space="0" w:color="auto"/>
          <w:bottom w:val="none" w:sz="0" w:space="0" w:color="auto"/>
          <w:right w:val="none" w:sz="0" w:space="0" w:color="auto"/>
        </w:pBdr>
        <w:spacing w:before="0" w:after="0" w:line="555"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二、办学性质：</w:t>
      </w:r>
      <w:r>
        <w:rPr>
          <w:rFonts w:ascii="FangSong" w:eastAsia="FangSong" w:hAnsi="FangSong" w:cs="FangSong"/>
          <w:color w:val="666666"/>
          <w:spacing w:val="0"/>
          <w:sz w:val="32"/>
          <w:szCs w:val="32"/>
        </w:rPr>
        <w:t>公办普通高等学校</w:t>
      </w:r>
    </w:p>
    <w:p>
      <w:pPr>
        <w:pBdr>
          <w:top w:val="none" w:sz="0" w:space="0" w:color="auto"/>
          <w:left w:val="none" w:sz="0" w:space="0" w:color="auto"/>
          <w:bottom w:val="none" w:sz="0" w:space="0" w:color="auto"/>
          <w:right w:val="none" w:sz="0" w:space="0" w:color="auto"/>
        </w:pBdr>
        <w:spacing w:before="0" w:after="0" w:line="555"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三、办学层次：本科</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四、学院地址：贵阳市龙洞堡</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五、办学类型：全日制</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六、学校主办单位：贵州省公安厅；业务主管单位：贵州省教育厅</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七、招生对象</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参加全国普通高校统一招生考试的考生。</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报考公安类专业考生还须符合公安院校公安专业招生政治条件，身体、心理健康，符合公安院校公安专业招生体检标准；未婚；贵州生源且年龄为二十二周岁以下（截至当年8月31日）的应往届高中毕业生，考生的生源地原则上应当为其高考时的户籍所在地。</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八、招生计划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pacing w:val="0"/>
          <w:sz w:val="32"/>
          <w:szCs w:val="32"/>
        </w:rPr>
        <w:t> </w:t>
      </w:r>
      <w:r>
        <w:rPr>
          <w:rFonts w:ascii="FangSong" w:eastAsia="FangSong" w:hAnsi="FangSong" w:cs="FangSong"/>
          <w:color w:val="666666"/>
          <w:spacing w:val="0"/>
          <w:sz w:val="32"/>
          <w:szCs w:val="32"/>
        </w:rPr>
        <w:t>2019</w:t>
      </w:r>
      <w:r>
        <w:rPr>
          <w:rFonts w:ascii="FangSong" w:eastAsia="FangSong" w:hAnsi="FangSong" w:cs="FangSong"/>
          <w:color w:val="666666"/>
          <w:spacing w:val="0"/>
          <w:sz w:val="32"/>
          <w:szCs w:val="32"/>
        </w:rPr>
        <w:t>年学校招生计划以贵州省教育厅下达为准，</w:t>
      </w:r>
      <w:r>
        <w:rPr>
          <w:rFonts w:ascii="FangSong" w:eastAsia="FangSong" w:hAnsi="FangSong" w:cs="FangSong"/>
          <w:color w:val="666666"/>
          <w:sz w:val="32"/>
          <w:szCs w:val="32"/>
        </w:rPr>
        <w:t>其中公安类招生计划含公安英烈子女保送生，公安类专业女生录取比例占公安类计划的15%，</w:t>
      </w:r>
      <w:r>
        <w:rPr>
          <w:rFonts w:ascii="FangSong" w:eastAsia="FangSong" w:hAnsi="FangSong" w:cs="FangSong"/>
          <w:color w:val="666666"/>
          <w:spacing w:val="0"/>
          <w:sz w:val="32"/>
          <w:szCs w:val="32"/>
        </w:rPr>
        <w:t>分专业招生计划及有关要求均以生源省公布的专业目录为准。</w:t>
      </w:r>
    </w:p>
    <w:p>
      <w:pPr>
        <w:pBdr>
          <w:top w:val="none" w:sz="0" w:space="0" w:color="auto"/>
          <w:left w:val="none" w:sz="0" w:space="0" w:color="auto"/>
          <w:bottom w:val="none" w:sz="0" w:space="0" w:color="auto"/>
          <w:right w:val="none" w:sz="0" w:space="0" w:color="auto"/>
        </w:pBdr>
        <w:spacing w:before="0" w:after="0" w:line="420" w:lineRule="atLeast"/>
        <w:ind w:left="0" w:right="0" w:firstLine="1560"/>
        <w:rPr>
          <w:rFonts w:ascii="Microsoft YaHei" w:eastAsia="Microsoft YaHei" w:hAnsi="Microsoft YaHei" w:cs="Microsoft YaHei"/>
          <w:color w:val="666666"/>
          <w:sz w:val="21"/>
          <w:szCs w:val="21"/>
        </w:rPr>
      </w:pPr>
      <w:r>
        <w:rPr>
          <w:rFonts w:ascii="Calibri" w:eastAsia="Calibri" w:hAnsi="Calibri" w:cs="Calibri"/>
          <w:color w:val="666666"/>
          <w:spacing w:val="0"/>
          <w:sz w:val="32"/>
          <w:szCs w:val="32"/>
        </w:rPr>
        <w:t> </w:t>
      </w:r>
    </w:p>
    <w:p>
      <w:pPr>
        <w:pBdr>
          <w:top w:val="none" w:sz="0" w:space="0" w:color="auto"/>
          <w:left w:val="none" w:sz="0" w:space="0" w:color="auto"/>
          <w:bottom w:val="none" w:sz="0" w:space="0" w:color="auto"/>
          <w:right w:val="none" w:sz="0" w:space="0" w:color="auto"/>
        </w:pBdr>
        <w:spacing w:before="0" w:after="0" w:line="420" w:lineRule="atLeast"/>
        <w:ind w:left="0" w:right="0" w:firstLine="1500"/>
        <w:rPr>
          <w:rFonts w:ascii="Microsoft YaHei" w:eastAsia="Microsoft YaHei" w:hAnsi="Microsoft YaHei" w:cs="Microsoft YaHei"/>
          <w:color w:val="666666"/>
          <w:sz w:val="21"/>
          <w:szCs w:val="21"/>
        </w:rPr>
      </w:pPr>
      <w:r>
        <w:rPr>
          <w:rFonts w:ascii="SimSun" w:eastAsia="SimSun" w:hAnsi="SimSun" w:cs="SimSun"/>
          <w:color w:val="666666"/>
          <w:sz w:val="30"/>
          <w:szCs w:val="30"/>
        </w:rPr>
        <w:t>贵州警察学院2019年招生专业表</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449"/>
        <w:gridCol w:w="2431"/>
        <w:gridCol w:w="1311"/>
        <w:gridCol w:w="1886"/>
        <w:gridCol w:w="4129"/>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375"/>
        </w:trPr>
        <w:tc>
          <w:tcPr>
            <w:tcW w:w="282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类别</w:t>
            </w:r>
          </w:p>
        </w:tc>
        <w:tc>
          <w:tcPr>
            <w:tcW w:w="144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层次</w:t>
            </w:r>
          </w:p>
        </w:tc>
        <w:tc>
          <w:tcPr>
            <w:tcW w:w="2075" w:type="dxa"/>
            <w:gridSpan w:val="2"/>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专业代码</w:t>
            </w:r>
          </w:p>
        </w:tc>
        <w:tc>
          <w:tcPr>
            <w:tcW w:w="243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专业名称</w:t>
            </w:r>
          </w:p>
        </w:tc>
      </w:tr>
      <w:tr>
        <w:tblPrEx>
          <w:tblW w:w="14325" w:type="dxa"/>
          <w:tblInd w:w="165" w:type="dxa"/>
          <w:tblCellMar>
            <w:top w:w="0" w:type="dxa"/>
            <w:left w:w="0" w:type="dxa"/>
            <w:bottom w:w="0" w:type="dxa"/>
            <w:right w:w="0" w:type="dxa"/>
          </w:tblCellMar>
        </w:tblPrEx>
        <w:trPr>
          <w:trHeight w:val="375"/>
        </w:trPr>
        <w:tc>
          <w:tcPr>
            <w:tcW w:w="282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公安类</w:t>
            </w:r>
          </w:p>
        </w:tc>
        <w:tc>
          <w:tcPr>
            <w:tcW w:w="144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本科</w:t>
            </w:r>
          </w:p>
        </w:tc>
        <w:tc>
          <w:tcPr>
            <w:tcW w:w="207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030601K</w:t>
            </w:r>
          </w:p>
        </w:tc>
        <w:tc>
          <w:tcPr>
            <w:tcW w:w="24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治安学</w:t>
            </w:r>
          </w:p>
        </w:tc>
      </w:tr>
      <w:tr>
        <w:tblPrEx>
          <w:tblW w:w="14325" w:type="dxa"/>
          <w:tblInd w:w="165" w:type="dxa"/>
          <w:tblCellMar>
            <w:top w:w="0" w:type="dxa"/>
            <w:left w:w="0" w:type="dxa"/>
            <w:bottom w:w="0" w:type="dxa"/>
            <w:right w:w="0" w:type="dxa"/>
          </w:tblCellMar>
        </w:tblPrEx>
        <w:trPr>
          <w:trHeight w:val="37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tcW w:w="179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030602K</w:t>
            </w:r>
          </w:p>
        </w:tc>
        <w:tc>
          <w:tcPr>
            <w:tcW w:w="25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侦查学</w:t>
            </w:r>
          </w:p>
        </w:tc>
      </w:tr>
      <w:tr>
        <w:tblPrEx>
          <w:tblW w:w="14325" w:type="dxa"/>
          <w:tblInd w:w="165" w:type="dxa"/>
          <w:tblCellMar>
            <w:top w:w="0" w:type="dxa"/>
            <w:left w:w="0" w:type="dxa"/>
            <w:bottom w:w="0" w:type="dxa"/>
            <w:right w:w="0" w:type="dxa"/>
          </w:tblCellMar>
        </w:tblPrEx>
        <w:trPr>
          <w:trHeight w:val="37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tcW w:w="179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030612TK</w:t>
            </w:r>
          </w:p>
        </w:tc>
        <w:tc>
          <w:tcPr>
            <w:tcW w:w="25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公安管理学</w:t>
            </w:r>
          </w:p>
        </w:tc>
      </w:tr>
      <w:tr>
        <w:tblPrEx>
          <w:tblW w:w="14325" w:type="dxa"/>
          <w:tblInd w:w="165" w:type="dxa"/>
          <w:tblCellMar>
            <w:top w:w="0" w:type="dxa"/>
            <w:left w:w="0" w:type="dxa"/>
            <w:bottom w:w="0" w:type="dxa"/>
            <w:right w:w="0" w:type="dxa"/>
          </w:tblCellMar>
        </w:tblPrEx>
        <w:trPr>
          <w:trHeight w:val="37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tcW w:w="179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083101K</w:t>
            </w:r>
          </w:p>
        </w:tc>
        <w:tc>
          <w:tcPr>
            <w:tcW w:w="25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刑事科学技术</w:t>
            </w:r>
          </w:p>
        </w:tc>
      </w:tr>
      <w:tr>
        <w:tblPrEx>
          <w:tblW w:w="14325" w:type="dxa"/>
          <w:tblInd w:w="165" w:type="dxa"/>
          <w:tblCellMar>
            <w:top w:w="0" w:type="dxa"/>
            <w:left w:w="0" w:type="dxa"/>
            <w:bottom w:w="0" w:type="dxa"/>
            <w:right w:w="0" w:type="dxa"/>
          </w:tblCellMar>
        </w:tblPrEx>
        <w:trPr>
          <w:trHeight w:val="37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tcW w:w="179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030604TK</w:t>
            </w:r>
          </w:p>
        </w:tc>
        <w:tc>
          <w:tcPr>
            <w:tcW w:w="25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禁毒学</w:t>
            </w:r>
          </w:p>
        </w:tc>
      </w:tr>
      <w:tr>
        <w:tblPrEx>
          <w:tblW w:w="14325" w:type="dxa"/>
          <w:tblInd w:w="165" w:type="dxa"/>
          <w:tblCellMar>
            <w:top w:w="0" w:type="dxa"/>
            <w:left w:w="0" w:type="dxa"/>
            <w:bottom w:w="0" w:type="dxa"/>
            <w:right w:w="0" w:type="dxa"/>
          </w:tblCellMar>
        </w:tblPrEx>
        <w:trPr>
          <w:trHeight w:val="37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tcW w:w="179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030615TK</w:t>
            </w:r>
          </w:p>
        </w:tc>
        <w:tc>
          <w:tcPr>
            <w:tcW w:w="25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警务指挥与战术</w:t>
            </w:r>
          </w:p>
        </w:tc>
      </w:tr>
      <w:tr>
        <w:tblPrEx>
          <w:tblW w:w="14325" w:type="dxa"/>
          <w:tblInd w:w="165" w:type="dxa"/>
          <w:tblCellMar>
            <w:top w:w="0" w:type="dxa"/>
            <w:left w:w="0" w:type="dxa"/>
            <w:bottom w:w="0" w:type="dxa"/>
            <w:right w:w="0" w:type="dxa"/>
          </w:tblCellMar>
        </w:tblPrEx>
        <w:trPr>
          <w:trHeight w:val="37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tcW w:w="179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083108TK</w:t>
            </w:r>
          </w:p>
        </w:tc>
        <w:tc>
          <w:tcPr>
            <w:tcW w:w="25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网络安全与执法</w:t>
            </w:r>
          </w:p>
        </w:tc>
      </w:tr>
      <w:tr>
        <w:tblPrEx>
          <w:tblW w:w="14325" w:type="dxa"/>
          <w:tblInd w:w="165" w:type="dxa"/>
          <w:tblCellMar>
            <w:top w:w="0" w:type="dxa"/>
            <w:left w:w="0" w:type="dxa"/>
            <w:bottom w:w="0" w:type="dxa"/>
            <w:right w:w="0" w:type="dxa"/>
          </w:tblCellMar>
        </w:tblPrEx>
        <w:trPr>
          <w:trHeight w:val="375"/>
        </w:trPr>
        <w:tc>
          <w:tcPr>
            <w:tcW w:w="282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非公安类</w:t>
            </w:r>
          </w:p>
        </w:tc>
        <w:tc>
          <w:tcPr>
            <w:tcW w:w="144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本科</w:t>
            </w:r>
          </w:p>
        </w:tc>
        <w:tc>
          <w:tcPr>
            <w:tcW w:w="207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030101K</w:t>
            </w:r>
          </w:p>
        </w:tc>
        <w:tc>
          <w:tcPr>
            <w:tcW w:w="24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法学</w:t>
            </w:r>
          </w:p>
        </w:tc>
      </w:tr>
      <w:tr>
        <w:tblPrEx>
          <w:tblW w:w="14325" w:type="dxa"/>
          <w:tblInd w:w="165" w:type="dxa"/>
          <w:tblCellMar>
            <w:top w:w="0" w:type="dxa"/>
            <w:left w:w="0" w:type="dxa"/>
            <w:bottom w:w="0" w:type="dxa"/>
            <w:right w:w="0" w:type="dxa"/>
          </w:tblCellMar>
        </w:tblPrEx>
        <w:trPr>
          <w:trHeight w:val="37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tcW w:w="180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030103T</w:t>
            </w:r>
          </w:p>
        </w:tc>
        <w:tc>
          <w:tcPr>
            <w:tcW w:w="25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监狱学</w:t>
            </w:r>
          </w:p>
        </w:tc>
      </w:tr>
      <w:tr>
        <w:tblPrEx>
          <w:tblW w:w="14325" w:type="dxa"/>
          <w:tblInd w:w="165" w:type="dxa"/>
          <w:tblCellMar>
            <w:top w:w="0" w:type="dxa"/>
            <w:left w:w="0" w:type="dxa"/>
            <w:bottom w:w="0" w:type="dxa"/>
            <w:right w:w="0" w:type="dxa"/>
          </w:tblCellMar>
        </w:tblPrEx>
        <w:trPr>
          <w:trHeight w:val="37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tcW w:w="128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专科</w:t>
            </w:r>
          </w:p>
        </w:tc>
        <w:tc>
          <w:tcPr>
            <w:tcW w:w="212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680503</w:t>
            </w:r>
          </w:p>
        </w:tc>
        <w:tc>
          <w:tcPr>
            <w:tcW w:w="24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法律事务</w:t>
            </w:r>
          </w:p>
        </w:tc>
      </w:tr>
      <w:tr>
        <w:tblPrEx>
          <w:tblW w:w="14325" w:type="dxa"/>
          <w:tblInd w:w="165" w:type="dxa"/>
          <w:tblCellMar>
            <w:top w:w="0" w:type="dxa"/>
            <w:left w:w="0" w:type="dxa"/>
            <w:bottom w:w="0" w:type="dxa"/>
            <w:right w:w="0" w:type="dxa"/>
          </w:tblCellMar>
        </w:tblPrEx>
        <w:trPr>
          <w:trHeight w:val="37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tcW w:w="180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690104</w:t>
            </w:r>
          </w:p>
        </w:tc>
        <w:tc>
          <w:tcPr>
            <w:tcW w:w="25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社区管理与服务</w:t>
            </w:r>
          </w:p>
        </w:tc>
      </w:tr>
      <w:tr>
        <w:tblPrEx>
          <w:tblW w:w="14325" w:type="dxa"/>
          <w:tblInd w:w="165" w:type="dxa"/>
          <w:tblCellMar>
            <w:top w:w="0" w:type="dxa"/>
            <w:left w:w="0" w:type="dxa"/>
            <w:bottom w:w="0" w:type="dxa"/>
            <w:right w:w="0" w:type="dxa"/>
          </w:tblCellMar>
        </w:tblPrEx>
        <w:trPr>
          <w:trHeight w:val="37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tcW w:w="180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680702</w:t>
            </w:r>
          </w:p>
        </w:tc>
        <w:tc>
          <w:tcPr>
            <w:tcW w:w="25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安全防范技术</w:t>
            </w:r>
          </w:p>
        </w:tc>
      </w:tr>
      <w:tr>
        <w:tblPrEx>
          <w:tblW w:w="14325" w:type="dxa"/>
          <w:tblInd w:w="165" w:type="dxa"/>
          <w:tblCellMar>
            <w:top w:w="0" w:type="dxa"/>
            <w:left w:w="0" w:type="dxa"/>
            <w:bottom w:w="0" w:type="dxa"/>
            <w:right w:w="0" w:type="dxa"/>
          </w:tblCellMar>
        </w:tblPrEx>
        <w:trPr>
          <w:trHeight w:val="37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tcW w:w="1780" w:type="dxa"/>
            <w:gridSpan w:val="2"/>
            <w:vMerge w:val="restart"/>
            <w:tcBorders>
              <w:top w:val="single" w:sz="6" w:space="0" w:color="CCCCCC"/>
              <w:bottom w:val="single" w:sz="24" w:space="0" w:color="000000"/>
            </w:tcBorders>
            <w:noWrap w:val="0"/>
            <w:tcMar>
              <w:top w:w="8" w:type="dxa"/>
              <w:left w:w="110" w:type="dxa"/>
              <w:bottom w:w="30" w:type="dxa"/>
              <w:right w:w="11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分类考试招生</w:t>
            </w:r>
          </w:p>
        </w:tc>
        <w:tc>
          <w:tcPr>
            <w:tcW w:w="25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法律事务</w:t>
            </w:r>
          </w:p>
        </w:tc>
      </w:tr>
      <w:tr>
        <w:tblPrEx>
          <w:tblW w:w="14325" w:type="dxa"/>
          <w:tblInd w:w="165" w:type="dxa"/>
          <w:tblCellMar>
            <w:top w:w="0" w:type="dxa"/>
            <w:left w:w="0" w:type="dxa"/>
            <w:bottom w:w="0" w:type="dxa"/>
            <w:right w:w="0" w:type="dxa"/>
          </w:tblCellMar>
        </w:tblPrEx>
        <w:trPr>
          <w:trHeight w:val="37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gridSpan w:val="2"/>
            <w:vMerge/>
            <w:tcBorders>
              <w:top w:val="single" w:sz="6" w:space="0" w:color="CCCCCC"/>
              <w:bottom w:val="single" w:sz="24" w:space="0" w:color="000000"/>
            </w:tcBorders>
            <w:vAlign w:val="center"/>
            <w:hideMark/>
          </w:tcPr>
          <w:p>
            <w:pPr>
              <w:rPr>
                <w:rFonts w:ascii="SimSun" w:eastAsia="SimSun" w:hAnsi="SimSun" w:cs="SimSun"/>
                <w:b w:val="0"/>
                <w:bCs w:val="0"/>
                <w:i w:val="0"/>
                <w:iCs w:val="0"/>
                <w:smallCaps w:val="0"/>
                <w:color w:val="666666"/>
              </w:rPr>
            </w:pPr>
          </w:p>
        </w:tc>
        <w:tc>
          <w:tcPr>
            <w:tcW w:w="21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社区管理与服务</w:t>
            </w:r>
          </w:p>
        </w:tc>
      </w:tr>
      <w:tr>
        <w:tblPrEx>
          <w:tblW w:w="14325" w:type="dxa"/>
          <w:tblInd w:w="165" w:type="dxa"/>
          <w:tblCellMar>
            <w:top w:w="0" w:type="dxa"/>
            <w:left w:w="0" w:type="dxa"/>
            <w:bottom w:w="0" w:type="dxa"/>
            <w:right w:w="0" w:type="dxa"/>
          </w:tblCellMar>
        </w:tblPrEx>
        <w:trPr>
          <w:trHeight w:val="37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gridSpan w:val="2"/>
            <w:vMerge/>
            <w:tcBorders>
              <w:top w:val="single" w:sz="6" w:space="0" w:color="CCCCCC"/>
              <w:bottom w:val="single" w:sz="24" w:space="0" w:color="000000"/>
            </w:tcBorders>
            <w:vAlign w:val="center"/>
            <w:hideMark/>
          </w:tcPr>
          <w:p>
            <w:pPr>
              <w:rPr>
                <w:rFonts w:ascii="SimSun" w:eastAsia="SimSun" w:hAnsi="SimSun" w:cs="SimSun"/>
                <w:b w:val="0"/>
                <w:bCs w:val="0"/>
                <w:i w:val="0"/>
                <w:iCs w:val="0"/>
                <w:smallCaps w:val="0"/>
                <w:color w:val="666666"/>
              </w:rPr>
            </w:pPr>
          </w:p>
        </w:tc>
        <w:tc>
          <w:tcPr>
            <w:tcW w:w="21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安全防范技术</w:t>
            </w:r>
          </w:p>
        </w:tc>
      </w:tr>
      <w:tr>
        <w:tblPrEx>
          <w:tblW w:w="14325" w:type="dxa"/>
          <w:tblInd w:w="165" w:type="dxa"/>
          <w:tblCellMar>
            <w:top w:w="0" w:type="dxa"/>
            <w:left w:w="0" w:type="dxa"/>
            <w:bottom w:w="0" w:type="dxa"/>
            <w:right w:w="0" w:type="dxa"/>
          </w:tblCellMar>
        </w:tblPrEx>
        <w:trPr>
          <w:trHeight w:val="615"/>
        </w:trPr>
        <w:tc>
          <w:tcPr>
            <w:tcW w:w="8700" w:type="dxa"/>
            <w:gridSpan w:val="5"/>
            <w:tcBorders>
              <w:top w:val="single" w:sz="6" w:space="0" w:color="CCCCCC"/>
              <w:bottom w:val="single" w:sz="6" w:space="0" w:color="CCCCCC"/>
            </w:tcBorders>
            <w:noWrap w:val="0"/>
            <w:tcMar>
              <w:top w:w="8" w:type="dxa"/>
              <w:left w:w="135"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注：刑事科学技术、网络安全与执法、安全防范技术只招收理工类</w:t>
            </w:r>
          </w:p>
        </w:tc>
      </w:tr>
      <w:tr>
        <w:tblPrEx>
          <w:tblW w:w="14325" w:type="dxa"/>
          <w:tblInd w:w="165" w:type="dxa"/>
          <w:tblCellMar>
            <w:top w:w="0" w:type="dxa"/>
            <w:left w:w="0" w:type="dxa"/>
            <w:bottom w:w="0" w:type="dxa"/>
            <w:right w:w="0" w:type="dxa"/>
          </w:tblCellMar>
        </w:tblPrEx>
        <w:trPr>
          <w:trHeight w:val="0"/>
        </w:trPr>
        <w:tc>
          <w:tcPr>
            <w:tcW w:w="2660" w:type="dxa"/>
            <w:tcBorders>
              <w:top w:val="single" w:sz="6" w:space="0" w:color="CCCCCC"/>
            </w:tcBorders>
            <w:noWrap w:val="0"/>
            <w:tcMar>
              <w:top w:w="8" w:type="dxa"/>
              <w:left w:w="105" w:type="dxa"/>
              <w:bottom w:w="30" w:type="dxa"/>
              <w:right w:w="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10" w:type="dxa"/>
            <w:tcBorders>
              <w:top w:val="single" w:sz="6" w:space="0" w:color="CCCCCC"/>
            </w:tcBorders>
            <w:noWrap w:val="0"/>
            <w:tcMar>
              <w:top w:w="8" w:type="dxa"/>
              <w:left w:w="80" w:type="dxa"/>
              <w:bottom w:w="30" w:type="dxa"/>
              <w:right w:w="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805" w:type="dxa"/>
            <w:tcBorders>
              <w:top w:val="single" w:sz="6" w:space="0" w:color="CCCCCC"/>
            </w:tcBorders>
            <w:noWrap w:val="0"/>
            <w:tcMar>
              <w:top w:w="8" w:type="dxa"/>
              <w:left w:w="80" w:type="dxa"/>
              <w:bottom w:w="30" w:type="dxa"/>
              <w:right w:w="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195" w:type="dxa"/>
            <w:tcBorders>
              <w:top w:val="single" w:sz="6" w:space="0" w:color="CCCCCC"/>
            </w:tcBorders>
            <w:noWrap w:val="0"/>
            <w:tcMar>
              <w:top w:w="8" w:type="dxa"/>
              <w:left w:w="80" w:type="dxa"/>
              <w:bottom w:w="30" w:type="dxa"/>
              <w:right w:w="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300" w:type="dxa"/>
            <w:tcBorders>
              <w:top w:val="single" w:sz="6"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br/>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九、招生条件</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凡取得高考报名资格，思想进步，品德良好，作风正派，遵纪守法的考生均可报考。考生身体健康状况符合《普通高等学校招生体检工作指导意见》（教学〔2003〕3号）及相关补充规定，适应学校警务化教学训练要求，无传染性疾病和严重慢性病。</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报考公安类专业的还应符合公安部、教育部及公安厅相关文件要求：</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（一）政治考察</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政治考察的项目和标准参照公安机关录用人民警察的有关规定执行，由省公安厅政治部统一组织实施。</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（二）面试</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政治条件：</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考生的政治条件应符合公安部、公安厅等相关文件要求，必须通过公安机关的政治审查。</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 xml:space="preserve"> 2.</w:t>
      </w:r>
      <w:r>
        <w:rPr>
          <w:rFonts w:ascii="FangSong" w:eastAsia="FangSong" w:hAnsi="FangSong" w:cs="FangSong"/>
          <w:color w:val="666666"/>
          <w:sz w:val="32"/>
          <w:szCs w:val="32"/>
        </w:rPr>
        <w:t>身体条件：</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体检的项目和标准，参照公安机关录用人民警察的有关规定执行，详见《公务员录用体检通用标准（试行）》（人社部发【2016】140号）、《公务员录用体检特殊标准（试行）》（人社部发【2010】82号），同时，考生还应符合下列条件：</w:t>
      </w:r>
    </w:p>
    <w:p>
      <w:pPr>
        <w:pBdr>
          <w:top w:val="none" w:sz="0" w:space="0" w:color="auto"/>
          <w:left w:val="none" w:sz="0" w:space="0" w:color="auto"/>
          <w:bottom w:val="none" w:sz="0" w:space="0" w:color="auto"/>
          <w:right w:val="none" w:sz="0" w:space="0" w:color="auto"/>
        </w:pBdr>
        <w:spacing w:before="0" w:after="0" w:line="555" w:lineRule="atLeast"/>
        <w:ind w:left="795"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 身高：男性170厘米及以上，女性160厘米及以上。</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 体重：男性体重指数（单位：千克/米</w:t>
      </w:r>
      <w:r>
        <w:rPr>
          <w:rFonts w:ascii="FangSong" w:eastAsia="FangSong" w:hAnsi="FangSong" w:cs="FangSong"/>
          <w:color w:val="666666"/>
          <w:sz w:val="39"/>
          <w:szCs w:val="39"/>
          <w:vertAlign w:val="superscript"/>
        </w:rPr>
        <w:t>2</w:t>
      </w:r>
      <w:r>
        <w:rPr>
          <w:rFonts w:ascii="FangSong" w:eastAsia="FangSong" w:hAnsi="FangSong" w:cs="FangSong"/>
          <w:color w:val="666666"/>
          <w:sz w:val="32"/>
          <w:szCs w:val="32"/>
        </w:rPr>
        <w:t>）在17.3至27.3之间，女性在17.1至25.7之间。</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（3）视力：单侧裸眼视力4.8及以上。</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 色觉：无色盲、色弱。</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（三）体能测评</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体能测评的项目和标准，按照《国家学生体质健康标准（2014年修订）》的有关规定执行，具体如下：</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方正小标宋简体" w:eastAsia="方正小标宋简体" w:hAnsi="方正小标宋简体" w:cs="方正小标宋简体"/>
          <w:color w:val="666666"/>
          <w:sz w:val="29"/>
          <w:szCs w:val="29"/>
        </w:rPr>
        <w:t>体能测试项目及合格标准</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5699"/>
        <w:gridCol w:w="2231"/>
        <w:gridCol w:w="3032"/>
        <w:gridCol w:w="3243"/>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85"/>
        </w:trPr>
        <w:tc>
          <w:tcPr>
            <w:tcW w:w="3750" w:type="dxa"/>
            <w:vMerge w:val="restart"/>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项目名称</w:t>
            </w:r>
          </w:p>
        </w:tc>
        <w:tc>
          <w:tcPr>
            <w:tcW w:w="1325" w:type="dxa"/>
            <w:vMerge w:val="restart"/>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可测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次数</w:t>
            </w:r>
          </w:p>
        </w:tc>
        <w:tc>
          <w:tcPr>
            <w:tcW w:w="3710" w:type="dxa"/>
            <w:gridSpan w:val="2"/>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合格标准</w:t>
            </w:r>
          </w:p>
        </w:tc>
      </w:tr>
      <w:tr>
        <w:tblPrEx>
          <w:tblW w:w="14325" w:type="dxa"/>
          <w:tblInd w:w="165" w:type="dxa"/>
          <w:tblCellMar>
            <w:top w:w="0" w:type="dxa"/>
            <w:left w:w="0" w:type="dxa"/>
            <w:bottom w:w="0" w:type="dxa"/>
            <w:right w:w="0" w:type="dxa"/>
          </w:tblCellMar>
        </w:tblPrEx>
        <w:trPr>
          <w:trHeight w:val="585"/>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000000"/>
                <w:sz w:val="23"/>
                <w:szCs w:val="23"/>
              </w:rPr>
            </w:pPr>
          </w:p>
        </w:tc>
        <w:tc>
          <w:tcPr>
            <w:vMerge/>
            <w:tcBorders>
              <w:top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000000"/>
                <w:sz w:val="23"/>
                <w:szCs w:val="23"/>
              </w:rPr>
            </w:pPr>
          </w:p>
        </w:tc>
        <w:tc>
          <w:tcPr>
            <w:tcW w:w="18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男性</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女性</w:t>
            </w:r>
          </w:p>
        </w:tc>
      </w:tr>
      <w:tr>
        <w:tblPrEx>
          <w:tblW w:w="14325" w:type="dxa"/>
          <w:tblInd w:w="165" w:type="dxa"/>
          <w:tblCellMar>
            <w:top w:w="0" w:type="dxa"/>
            <w:left w:w="0" w:type="dxa"/>
            <w:bottom w:w="0" w:type="dxa"/>
            <w:right w:w="0" w:type="dxa"/>
          </w:tblCellMar>
        </w:tblPrEx>
        <w:trPr>
          <w:trHeight w:val="585"/>
        </w:trPr>
        <w:tc>
          <w:tcPr>
            <w:tcW w:w="37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50</w:t>
            </w:r>
            <w:r>
              <w:rPr>
                <w:rFonts w:ascii="SimSun" w:eastAsia="SimSun" w:hAnsi="SimSun" w:cs="SimSun"/>
                <w:b w:val="0"/>
                <w:bCs w:val="0"/>
                <w:i w:val="0"/>
                <w:iCs w:val="0"/>
                <w:smallCaps w:val="0"/>
                <w:color w:val="000000"/>
                <w:sz w:val="23"/>
                <w:szCs w:val="23"/>
              </w:rPr>
              <w:t>米跑</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1</w:t>
            </w:r>
          </w:p>
        </w:tc>
        <w:tc>
          <w:tcPr>
            <w:tcW w:w="18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≤9.2秒</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≤10.4秒</w:t>
            </w:r>
          </w:p>
        </w:tc>
      </w:tr>
      <w:tr>
        <w:tblPrEx>
          <w:tblW w:w="14325" w:type="dxa"/>
          <w:tblInd w:w="165" w:type="dxa"/>
          <w:tblCellMar>
            <w:top w:w="0" w:type="dxa"/>
            <w:left w:w="0" w:type="dxa"/>
            <w:bottom w:w="0" w:type="dxa"/>
            <w:right w:w="0" w:type="dxa"/>
          </w:tblCellMar>
        </w:tblPrEx>
        <w:trPr>
          <w:trHeight w:val="585"/>
        </w:trPr>
        <w:tc>
          <w:tcPr>
            <w:tcW w:w="3750" w:type="dxa"/>
            <w:tcBorders>
              <w:top w:val="single" w:sz="6" w:space="0" w:color="CCCCCC"/>
              <w:left w:val="single" w:sz="24" w:space="0" w:color="000000"/>
              <w:bottom w:val="single" w:sz="6" w:space="0" w:color="CCCCCC"/>
              <w:right w:val="single" w:sz="24" w:space="0" w:color="000000"/>
            </w:tcBorders>
            <w:noWrap w:val="0"/>
            <w:tcMar>
              <w:top w:w="8" w:type="dxa"/>
              <w:left w:w="135"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立定跳远</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3</w:t>
            </w:r>
          </w:p>
        </w:tc>
        <w:tc>
          <w:tcPr>
            <w:tcW w:w="18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≥2.05米</w:t>
            </w:r>
          </w:p>
        </w:tc>
        <w:tc>
          <w:tcPr>
            <w:tcW w:w="20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≥1.5米</w:t>
            </w:r>
          </w:p>
        </w:tc>
      </w:tr>
      <w:tr>
        <w:tblPrEx>
          <w:tblW w:w="14325" w:type="dxa"/>
          <w:tblInd w:w="165" w:type="dxa"/>
          <w:tblCellMar>
            <w:top w:w="0" w:type="dxa"/>
            <w:left w:w="0" w:type="dxa"/>
            <w:bottom w:w="0" w:type="dxa"/>
            <w:right w:w="0" w:type="dxa"/>
          </w:tblCellMar>
        </w:tblPrEx>
        <w:trPr>
          <w:trHeight w:val="585"/>
        </w:trPr>
        <w:tc>
          <w:tcPr>
            <w:tcW w:w="3750" w:type="dxa"/>
            <w:tcBorders>
              <w:top w:val="single" w:sz="24" w:space="0" w:color="000000"/>
              <w:left w:val="single" w:sz="24" w:space="0" w:color="000000"/>
              <w:bottom w:val="single" w:sz="6" w:space="0" w:color="CCCCCC"/>
              <w:right w:val="single" w:sz="24" w:space="0" w:color="000000"/>
            </w:tcBorders>
            <w:noWrap w:val="0"/>
            <w:tcMar>
              <w:top w:w="30" w:type="dxa"/>
              <w:left w:w="135"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1000</w:t>
            </w:r>
            <w:r>
              <w:rPr>
                <w:rFonts w:ascii="SimSun" w:eastAsia="SimSun" w:hAnsi="SimSun" w:cs="SimSun"/>
                <w:b w:val="0"/>
                <w:bCs w:val="0"/>
                <w:i w:val="0"/>
                <w:iCs w:val="0"/>
                <w:smallCaps w:val="0"/>
                <w:color w:val="000000"/>
                <w:sz w:val="23"/>
                <w:szCs w:val="23"/>
              </w:rPr>
              <w:t>米跑（男）</w:t>
            </w:r>
          </w:p>
        </w:tc>
        <w:tc>
          <w:tcPr>
            <w:tcW w:w="132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1</w:t>
            </w:r>
          </w:p>
        </w:tc>
        <w:tc>
          <w:tcPr>
            <w:tcW w:w="189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≤4分35秒</w:t>
            </w:r>
          </w:p>
        </w:tc>
        <w:tc>
          <w:tcPr>
            <w:tcW w:w="204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≤4分36秒</w:t>
            </w:r>
          </w:p>
        </w:tc>
      </w:tr>
      <w:tr>
        <w:tblPrEx>
          <w:tblW w:w="14325" w:type="dxa"/>
          <w:tblInd w:w="165" w:type="dxa"/>
          <w:tblCellMar>
            <w:top w:w="0" w:type="dxa"/>
            <w:left w:w="0" w:type="dxa"/>
            <w:bottom w:w="0" w:type="dxa"/>
            <w:right w:w="0" w:type="dxa"/>
          </w:tblCellMar>
        </w:tblPrEx>
        <w:trPr>
          <w:trHeight w:val="585"/>
        </w:trPr>
        <w:tc>
          <w:tcPr>
            <w:tcW w:w="3750" w:type="dxa"/>
            <w:tcBorders>
              <w:top w:val="single" w:sz="6" w:space="0" w:color="CCCCCC"/>
              <w:left w:val="single" w:sz="24" w:space="0" w:color="000000"/>
              <w:bottom w:val="single" w:sz="6" w:space="0" w:color="CCCCCC"/>
              <w:right w:val="single" w:sz="24" w:space="0" w:color="000000"/>
            </w:tcBorders>
            <w:noWrap w:val="0"/>
            <w:tcMar>
              <w:top w:w="8" w:type="dxa"/>
              <w:left w:w="135"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800</w:t>
            </w:r>
            <w:r>
              <w:rPr>
                <w:rFonts w:ascii="SimSun" w:eastAsia="SimSun" w:hAnsi="SimSun" w:cs="SimSun"/>
                <w:b w:val="0"/>
                <w:bCs w:val="0"/>
                <w:i w:val="0"/>
                <w:iCs w:val="0"/>
                <w:smallCaps w:val="0"/>
                <w:color w:val="000000"/>
                <w:sz w:val="23"/>
                <w:szCs w:val="23"/>
              </w:rPr>
              <w:t>米跑（女）</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000000"/>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000000"/>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000000"/>
                <w:sz w:val="23"/>
                <w:szCs w:val="23"/>
              </w:rPr>
            </w:pPr>
          </w:p>
        </w:tc>
      </w:tr>
      <w:tr>
        <w:tblPrEx>
          <w:tblW w:w="14325" w:type="dxa"/>
          <w:tblInd w:w="165" w:type="dxa"/>
          <w:tblCellMar>
            <w:top w:w="0" w:type="dxa"/>
            <w:left w:w="0" w:type="dxa"/>
            <w:bottom w:w="0" w:type="dxa"/>
            <w:right w:w="0" w:type="dxa"/>
          </w:tblCellMar>
        </w:tblPrEx>
        <w:trPr>
          <w:trHeight w:val="585"/>
        </w:trPr>
        <w:tc>
          <w:tcPr>
            <w:tcW w:w="3750" w:type="dxa"/>
            <w:tcBorders>
              <w:top w:val="single" w:sz="24" w:space="0" w:color="000000"/>
              <w:left w:val="single" w:sz="24" w:space="0" w:color="000000"/>
              <w:bottom w:val="single" w:sz="6" w:space="0" w:color="CCCCCC"/>
              <w:right w:val="single" w:sz="24" w:space="0" w:color="000000"/>
            </w:tcBorders>
            <w:noWrap w:val="0"/>
            <w:tcMar>
              <w:top w:w="30" w:type="dxa"/>
              <w:left w:w="135" w:type="dxa"/>
              <w:bottom w:w="8"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引体向上（男）</w:t>
            </w:r>
          </w:p>
        </w:tc>
        <w:tc>
          <w:tcPr>
            <w:tcW w:w="132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1</w:t>
            </w:r>
          </w:p>
        </w:tc>
        <w:tc>
          <w:tcPr>
            <w:tcW w:w="189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≥9次/分钟</w:t>
            </w:r>
          </w:p>
        </w:tc>
        <w:tc>
          <w:tcPr>
            <w:tcW w:w="204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≥25次/分钟</w:t>
            </w:r>
          </w:p>
        </w:tc>
      </w:tr>
      <w:tr>
        <w:tblPrEx>
          <w:tblW w:w="14325" w:type="dxa"/>
          <w:tblInd w:w="165" w:type="dxa"/>
          <w:tblCellMar>
            <w:top w:w="0" w:type="dxa"/>
            <w:left w:w="0" w:type="dxa"/>
            <w:bottom w:w="0" w:type="dxa"/>
            <w:right w:w="0" w:type="dxa"/>
          </w:tblCellMar>
        </w:tblPrEx>
        <w:trPr>
          <w:trHeight w:val="585"/>
        </w:trPr>
        <w:tc>
          <w:tcPr>
            <w:tcW w:w="37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3"/>
                <w:szCs w:val="23"/>
              </w:rPr>
              <w:t>仰卧起坐（女）</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000000"/>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000000"/>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000000"/>
                <w:sz w:val="23"/>
                <w:szCs w:val="23"/>
              </w:rPr>
            </w:pPr>
          </w:p>
        </w:tc>
      </w:tr>
    </w:tbl>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以上4个项目中，有3个及以上达标的，体能测评结论为合格。</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十、志愿填报</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报考我院的考生必须在各省统一规定的志愿填报时间内填报志愿。贵州省考生报考我院公安类本科专业的须在</w:t>
      </w:r>
      <w:r>
        <w:rPr>
          <w:rFonts w:ascii="FangSong" w:eastAsia="FangSong" w:hAnsi="FangSong" w:cs="FangSong"/>
          <w:b/>
          <w:bCs/>
          <w:color w:val="666666"/>
          <w:sz w:val="32"/>
          <w:szCs w:val="32"/>
        </w:rPr>
        <w:t>本科提前批次填报志愿，</w:t>
      </w:r>
      <w:r>
        <w:rPr>
          <w:rFonts w:ascii="FangSong" w:eastAsia="FangSong" w:hAnsi="FangSong" w:cs="FangSong"/>
          <w:color w:val="666666"/>
          <w:sz w:val="32"/>
          <w:szCs w:val="32"/>
        </w:rPr>
        <w:t>报考我院普通本科专业的，在本科志愿栏填报，</w:t>
      </w:r>
      <w:r>
        <w:rPr>
          <w:rFonts w:ascii="FangSong" w:eastAsia="FangSong" w:hAnsi="FangSong" w:cs="FangSong"/>
          <w:color w:val="666666"/>
          <w:sz w:val="32"/>
          <w:szCs w:val="32"/>
        </w:rPr>
        <w:t>报考我院专科专业的考生，在高职专科志愿栏填报。</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十一、</w:t>
      </w:r>
      <w:r>
        <w:rPr>
          <w:rFonts w:ascii="FangSong" w:eastAsia="FangSong" w:hAnsi="FangSong" w:cs="FangSong"/>
          <w:color w:val="666666"/>
          <w:sz w:val="32"/>
          <w:szCs w:val="32"/>
        </w:rPr>
        <w:t>录</w:t>
      </w:r>
      <w:r>
        <w:rPr>
          <w:rFonts w:ascii="FangSong" w:eastAsia="FangSong" w:hAnsi="FangSong" w:cs="FangSong"/>
          <w:color w:val="666666"/>
          <w:sz w:val="32"/>
          <w:szCs w:val="32"/>
        </w:rPr>
        <w:t>取原则</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我院招生实行网上远程录取。</w:t>
      </w:r>
      <w:r>
        <w:rPr>
          <w:rFonts w:ascii="FangSong" w:eastAsia="FangSong" w:hAnsi="FangSong" w:cs="FangSong"/>
          <w:b/>
          <w:bCs/>
          <w:color w:val="666666"/>
          <w:sz w:val="32"/>
          <w:szCs w:val="32"/>
        </w:rPr>
        <w:t>公安类专业录取：安排在本科提前批次；</w:t>
      </w:r>
      <w:r>
        <w:rPr>
          <w:rFonts w:ascii="FangSong" w:eastAsia="FangSong" w:hAnsi="FangSong" w:cs="FangSong"/>
          <w:color w:val="666666"/>
          <w:sz w:val="32"/>
          <w:szCs w:val="32"/>
        </w:rPr>
        <w:t>普通专业录取安排在本科批次和高职专科批次。报考我院的省外考生，按各省（自治区、直辖市）相关批次规定的时间进行录取。公安类专业考生体检、体能测评、面试、政治考察等均合格后，按高考文化成绩从高到低择优录取。非公安类专业不参加我院组织的上述测试。</w:t>
      </w:r>
    </w:p>
    <w:p>
      <w:pPr>
        <w:pBdr>
          <w:top w:val="none" w:sz="0" w:space="0" w:color="auto"/>
          <w:left w:val="none" w:sz="0" w:space="0" w:color="auto"/>
          <w:bottom w:val="none" w:sz="0" w:space="0" w:color="auto"/>
          <w:right w:val="none" w:sz="0" w:space="0" w:color="auto"/>
        </w:pBdr>
        <w:spacing w:before="150" w:after="15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录取时，我院优先录取第一志愿（第一次平行投档）考生，若第一志愿（第一次平行投档）考生人数不足时，接收非第一志愿（征集志愿）考生。专业安排时，按照从高分到低分原则，根据考生填报的专业志愿顺序和我院各专业招生计划数进行专业分配；考生所填报的专业志愿都无法满足时，若服从专业调剂的，则根据考生成绩从高分到低分在我院未录满专业内进行调剂录取，若不服从专业调剂的，则作退档处理。</w:t>
      </w:r>
    </w:p>
    <w:p>
      <w:pPr>
        <w:pBdr>
          <w:top w:val="none" w:sz="0" w:space="0" w:color="auto"/>
          <w:left w:val="none" w:sz="0" w:space="0" w:color="auto"/>
          <w:bottom w:val="none" w:sz="0" w:space="0" w:color="auto"/>
          <w:right w:val="none" w:sz="0" w:space="0" w:color="auto"/>
        </w:pBdr>
        <w:spacing w:before="150" w:after="150" w:line="420"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收费标准</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2216"/>
        <w:gridCol w:w="1959"/>
        <w:gridCol w:w="4191"/>
        <w:gridCol w:w="2992"/>
        <w:gridCol w:w="2847"/>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465"/>
        </w:trPr>
        <w:tc>
          <w:tcPr>
            <w:tcW w:w="13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类别</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层次</w:t>
            </w:r>
          </w:p>
        </w:tc>
        <w:tc>
          <w:tcPr>
            <w:tcW w:w="278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专业名称</w:t>
            </w:r>
          </w:p>
        </w:tc>
        <w:tc>
          <w:tcPr>
            <w:tcW w:w="19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收费标准</w:t>
            </w:r>
          </w:p>
        </w:tc>
        <w:tc>
          <w:tcPr>
            <w:tcW w:w="180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住宿费</w:t>
            </w:r>
          </w:p>
        </w:tc>
      </w:tr>
      <w:tr>
        <w:tblPrEx>
          <w:tblW w:w="14325" w:type="dxa"/>
          <w:tblInd w:w="165" w:type="dxa"/>
          <w:tblCellMar>
            <w:top w:w="0" w:type="dxa"/>
            <w:left w:w="0" w:type="dxa"/>
            <w:bottom w:w="0" w:type="dxa"/>
            <w:right w:w="0" w:type="dxa"/>
          </w:tblCellMar>
        </w:tblPrEx>
        <w:trPr>
          <w:trHeight w:val="465"/>
        </w:trPr>
        <w:tc>
          <w:tcPr>
            <w:tcW w:w="130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公</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 xml:space="preserve"> 安</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 xml:space="preserve"> 类</w:t>
            </w:r>
          </w:p>
        </w:tc>
        <w:tc>
          <w:tcPr>
            <w:tcW w:w="11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本科</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治安学</w:t>
            </w:r>
          </w:p>
        </w:tc>
        <w:tc>
          <w:tcPr>
            <w:tcW w:w="19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4100</w:t>
            </w:r>
            <w:r>
              <w:rPr>
                <w:rFonts w:ascii="FangSong" w:eastAsia="FangSong" w:hAnsi="FangSong" w:cs="FangSong"/>
                <w:b w:val="0"/>
                <w:bCs w:val="0"/>
                <w:i w:val="0"/>
                <w:iCs w:val="0"/>
                <w:smallCaps w:val="0"/>
                <w:color w:val="666666"/>
              </w:rPr>
              <w:t>元/年</w:t>
            </w:r>
          </w:p>
        </w:tc>
        <w:tc>
          <w:tcPr>
            <w:tcW w:w="180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Calibri" w:eastAsia="Calibri" w:hAnsi="Calibri" w:cs="Calibri"/>
                <w:b w:val="0"/>
                <w:bCs w:val="0"/>
                <w:i w:val="0"/>
                <w:iCs w:val="0"/>
                <w:smallCaps w:val="0"/>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Calibri" w:eastAsia="Calibri" w:hAnsi="Calibri" w:cs="Calibri"/>
                <w:b w:val="0"/>
                <w:bCs w:val="0"/>
                <w:i w:val="0"/>
                <w:iCs w:val="0"/>
                <w:smallCaps w:val="0"/>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Calibri" w:eastAsia="Calibri" w:hAnsi="Calibri" w:cs="Calibri"/>
                <w:b w:val="0"/>
                <w:bCs w:val="0"/>
                <w:i w:val="0"/>
                <w:iCs w:val="0"/>
                <w:smallCaps w:val="0"/>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1100</w:t>
            </w:r>
            <w:r>
              <w:rPr>
                <w:rFonts w:ascii="FangSong" w:eastAsia="FangSong" w:hAnsi="FangSong" w:cs="FangSong"/>
                <w:b w:val="0"/>
                <w:bCs w:val="0"/>
                <w:i w:val="0"/>
                <w:iCs w:val="0"/>
                <w:smallCaps w:val="0"/>
                <w:color w:val="666666"/>
              </w:rPr>
              <w:t>元/年（6人间）</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Calibri" w:eastAsia="Calibri" w:hAnsi="Calibri" w:cs="Calibri"/>
                <w:b w:val="0"/>
                <w:bCs w:val="0"/>
                <w:i w:val="0"/>
                <w:iCs w:val="0"/>
                <w:smallCaps w:val="0"/>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Calibri" w:eastAsia="Calibri" w:hAnsi="Calibri" w:cs="Calibri"/>
                <w:b w:val="0"/>
                <w:bCs w:val="0"/>
                <w:i w:val="0"/>
                <w:iCs w:val="0"/>
                <w:smallCaps w:val="0"/>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Calibri" w:eastAsia="Calibri" w:hAnsi="Calibri" w:cs="Calibri"/>
                <w:b w:val="0"/>
                <w:bCs w:val="0"/>
                <w:i w:val="0"/>
                <w:iCs w:val="0"/>
                <w:smallCaps w:val="0"/>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Calibri" w:eastAsia="Calibri" w:hAnsi="Calibri" w:cs="Calibri"/>
                <w:b w:val="0"/>
                <w:bCs w:val="0"/>
                <w:i w:val="0"/>
                <w:iCs w:val="0"/>
                <w:smallCaps w:val="0"/>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Calibri" w:eastAsia="Calibri" w:hAnsi="Calibri" w:cs="Calibri"/>
                <w:b w:val="0"/>
                <w:bCs w:val="0"/>
                <w:i w:val="0"/>
                <w:iCs w:val="0"/>
                <w:smallCaps w:val="0"/>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Calibri" w:eastAsia="Calibri" w:hAnsi="Calibri" w:cs="Calibri"/>
                <w:b w:val="0"/>
                <w:bCs w:val="0"/>
                <w:i w:val="0"/>
                <w:iCs w:val="0"/>
                <w:smallCaps w:val="0"/>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Calibri" w:eastAsia="Calibri" w:hAnsi="Calibri" w:cs="Calibri"/>
                <w:b w:val="0"/>
                <w:bCs w:val="0"/>
                <w:i w:val="0"/>
                <w:iCs w:val="0"/>
                <w:smallCaps w:val="0"/>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1200</w:t>
            </w:r>
            <w:r>
              <w:rPr>
                <w:rFonts w:ascii="FangSong" w:eastAsia="FangSong" w:hAnsi="FangSong" w:cs="FangSong"/>
                <w:b w:val="0"/>
                <w:bCs w:val="0"/>
                <w:i w:val="0"/>
                <w:iCs w:val="0"/>
                <w:smallCaps w:val="0"/>
                <w:color w:val="666666"/>
              </w:rPr>
              <w:t>元/年（4人间）</w:t>
            </w:r>
          </w:p>
        </w:tc>
      </w:tr>
      <w:tr>
        <w:tblPrEx>
          <w:tblW w:w="14325" w:type="dxa"/>
          <w:tblInd w:w="165" w:type="dxa"/>
          <w:tblCellMar>
            <w:top w:w="0" w:type="dxa"/>
            <w:left w:w="0" w:type="dxa"/>
            <w:bottom w:w="0" w:type="dxa"/>
            <w:right w:w="0" w:type="dxa"/>
          </w:tblCellMar>
        </w:tblPrEx>
        <w:trPr>
          <w:trHeight w:val="46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侦查学</w:t>
            </w:r>
          </w:p>
        </w:tc>
        <w:tc>
          <w:tcPr>
            <w:tcW w:w="19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4100</w:t>
            </w:r>
            <w:r>
              <w:rPr>
                <w:rFonts w:ascii="FangSong" w:eastAsia="FangSong" w:hAnsi="FangSong" w:cs="FangSong"/>
                <w:b w:val="0"/>
                <w:bCs w:val="0"/>
                <w:i w:val="0"/>
                <w:iCs w:val="0"/>
                <w:smallCaps w:val="0"/>
                <w:color w:val="666666"/>
              </w:rPr>
              <w:t>元/年</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r>
      <w:tr>
        <w:tblPrEx>
          <w:tblW w:w="14325" w:type="dxa"/>
          <w:tblInd w:w="165" w:type="dxa"/>
          <w:tblCellMar>
            <w:top w:w="0" w:type="dxa"/>
            <w:left w:w="0" w:type="dxa"/>
            <w:bottom w:w="0" w:type="dxa"/>
            <w:right w:w="0" w:type="dxa"/>
          </w:tblCellMar>
        </w:tblPrEx>
        <w:trPr>
          <w:trHeight w:val="46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公安管理学</w:t>
            </w:r>
          </w:p>
        </w:tc>
        <w:tc>
          <w:tcPr>
            <w:tcW w:w="19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4100</w:t>
            </w:r>
            <w:r>
              <w:rPr>
                <w:rFonts w:ascii="FangSong" w:eastAsia="FangSong" w:hAnsi="FangSong" w:cs="FangSong"/>
                <w:b w:val="0"/>
                <w:bCs w:val="0"/>
                <w:i w:val="0"/>
                <w:iCs w:val="0"/>
                <w:smallCaps w:val="0"/>
                <w:color w:val="666666"/>
              </w:rPr>
              <w:t>元/年</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r>
      <w:tr>
        <w:tblPrEx>
          <w:tblW w:w="14325" w:type="dxa"/>
          <w:tblInd w:w="165" w:type="dxa"/>
          <w:tblCellMar>
            <w:top w:w="0" w:type="dxa"/>
            <w:left w:w="0" w:type="dxa"/>
            <w:bottom w:w="0" w:type="dxa"/>
            <w:right w:w="0" w:type="dxa"/>
          </w:tblCellMar>
        </w:tblPrEx>
        <w:trPr>
          <w:trHeight w:val="46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刑事科学技术</w:t>
            </w:r>
          </w:p>
        </w:tc>
        <w:tc>
          <w:tcPr>
            <w:tcW w:w="19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r>
              <w:rPr>
                <w:rFonts w:ascii="FangSong" w:eastAsia="FangSong" w:hAnsi="FangSong" w:cs="FangSong"/>
                <w:b w:val="0"/>
                <w:bCs w:val="0"/>
                <w:i w:val="0"/>
                <w:iCs w:val="0"/>
                <w:smallCaps w:val="0"/>
                <w:color w:val="666666"/>
              </w:rPr>
              <w:t>元/年</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r>
      <w:tr>
        <w:tblPrEx>
          <w:tblW w:w="14325" w:type="dxa"/>
          <w:tblInd w:w="165" w:type="dxa"/>
          <w:tblCellMar>
            <w:top w:w="0" w:type="dxa"/>
            <w:left w:w="0" w:type="dxa"/>
            <w:bottom w:w="0" w:type="dxa"/>
            <w:right w:w="0" w:type="dxa"/>
          </w:tblCellMar>
        </w:tblPrEx>
        <w:trPr>
          <w:trHeight w:val="46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禁毒学</w:t>
            </w:r>
          </w:p>
        </w:tc>
        <w:tc>
          <w:tcPr>
            <w:tcW w:w="19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4100</w:t>
            </w:r>
            <w:r>
              <w:rPr>
                <w:rFonts w:ascii="FangSong" w:eastAsia="FangSong" w:hAnsi="FangSong" w:cs="FangSong"/>
                <w:b w:val="0"/>
                <w:bCs w:val="0"/>
                <w:i w:val="0"/>
                <w:iCs w:val="0"/>
                <w:smallCaps w:val="0"/>
                <w:color w:val="666666"/>
              </w:rPr>
              <w:t>元/年</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r>
      <w:tr>
        <w:tblPrEx>
          <w:tblW w:w="14325" w:type="dxa"/>
          <w:tblInd w:w="165" w:type="dxa"/>
          <w:tblCellMar>
            <w:top w:w="0" w:type="dxa"/>
            <w:left w:w="0" w:type="dxa"/>
            <w:bottom w:w="0" w:type="dxa"/>
            <w:right w:w="0" w:type="dxa"/>
          </w:tblCellMar>
        </w:tblPrEx>
        <w:trPr>
          <w:trHeight w:val="46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警务指挥与战术</w:t>
            </w:r>
          </w:p>
        </w:tc>
        <w:tc>
          <w:tcPr>
            <w:tcW w:w="19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4100</w:t>
            </w:r>
            <w:r>
              <w:rPr>
                <w:rFonts w:ascii="FangSong" w:eastAsia="FangSong" w:hAnsi="FangSong" w:cs="FangSong"/>
                <w:b w:val="0"/>
                <w:bCs w:val="0"/>
                <w:i w:val="0"/>
                <w:iCs w:val="0"/>
                <w:smallCaps w:val="0"/>
                <w:color w:val="666666"/>
              </w:rPr>
              <w:t>元/年</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r>
      <w:tr>
        <w:tblPrEx>
          <w:tblW w:w="14325" w:type="dxa"/>
          <w:tblInd w:w="165" w:type="dxa"/>
          <w:tblCellMar>
            <w:top w:w="0" w:type="dxa"/>
            <w:left w:w="0" w:type="dxa"/>
            <w:bottom w:w="0" w:type="dxa"/>
            <w:right w:w="0" w:type="dxa"/>
          </w:tblCellMar>
        </w:tblPrEx>
        <w:trPr>
          <w:trHeight w:val="46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网络安全与执法</w:t>
            </w:r>
          </w:p>
        </w:tc>
        <w:tc>
          <w:tcPr>
            <w:tcW w:w="19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4200/</w:t>
            </w:r>
            <w:r>
              <w:rPr>
                <w:rFonts w:ascii="FangSong" w:eastAsia="FangSong" w:hAnsi="FangSong" w:cs="FangSong"/>
                <w:b w:val="0"/>
                <w:bCs w:val="0"/>
                <w:i w:val="0"/>
                <w:iCs w:val="0"/>
                <w:smallCaps w:val="0"/>
                <w:color w:val="666666"/>
              </w:rPr>
              <w:t>年</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r>
      <w:tr>
        <w:tblPrEx>
          <w:tblW w:w="14325" w:type="dxa"/>
          <w:tblInd w:w="165" w:type="dxa"/>
          <w:tblCellMar>
            <w:top w:w="0" w:type="dxa"/>
            <w:left w:w="0" w:type="dxa"/>
            <w:bottom w:w="0" w:type="dxa"/>
            <w:right w:w="0" w:type="dxa"/>
          </w:tblCellMar>
        </w:tblPrEx>
        <w:trPr>
          <w:trHeight w:val="465"/>
        </w:trPr>
        <w:tc>
          <w:tcPr>
            <w:tcW w:w="130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非公安类</w:t>
            </w:r>
          </w:p>
        </w:tc>
        <w:tc>
          <w:tcPr>
            <w:tcW w:w="11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本科</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法学</w:t>
            </w:r>
          </w:p>
        </w:tc>
        <w:tc>
          <w:tcPr>
            <w:tcW w:w="19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4100</w:t>
            </w:r>
            <w:r>
              <w:rPr>
                <w:rFonts w:ascii="FangSong" w:eastAsia="FangSong" w:hAnsi="FangSong" w:cs="FangSong"/>
                <w:b w:val="0"/>
                <w:bCs w:val="0"/>
                <w:i w:val="0"/>
                <w:iCs w:val="0"/>
                <w:smallCaps w:val="0"/>
                <w:color w:val="666666"/>
              </w:rPr>
              <w:t>元/年</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r>
      <w:tr>
        <w:tblPrEx>
          <w:tblW w:w="14325" w:type="dxa"/>
          <w:tblInd w:w="165" w:type="dxa"/>
          <w:tblCellMar>
            <w:top w:w="0" w:type="dxa"/>
            <w:left w:w="0" w:type="dxa"/>
            <w:bottom w:w="0" w:type="dxa"/>
            <w:right w:w="0" w:type="dxa"/>
          </w:tblCellMar>
        </w:tblPrEx>
        <w:trPr>
          <w:trHeight w:val="46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监狱学</w:t>
            </w:r>
          </w:p>
        </w:tc>
        <w:tc>
          <w:tcPr>
            <w:tcW w:w="19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4100</w:t>
            </w:r>
            <w:r>
              <w:rPr>
                <w:rFonts w:ascii="FangSong" w:eastAsia="FangSong" w:hAnsi="FangSong" w:cs="FangSong"/>
                <w:b w:val="0"/>
                <w:bCs w:val="0"/>
                <w:i w:val="0"/>
                <w:iCs w:val="0"/>
                <w:smallCaps w:val="0"/>
                <w:color w:val="666666"/>
              </w:rPr>
              <w:t>元/年</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r>
      <w:tr>
        <w:tblPrEx>
          <w:tblW w:w="14325" w:type="dxa"/>
          <w:tblInd w:w="165" w:type="dxa"/>
          <w:tblCellMar>
            <w:top w:w="0" w:type="dxa"/>
            <w:left w:w="0" w:type="dxa"/>
            <w:bottom w:w="0" w:type="dxa"/>
            <w:right w:w="0" w:type="dxa"/>
          </w:tblCellMar>
        </w:tblPrEx>
        <w:trPr>
          <w:trHeight w:val="46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11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专科</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法律事务</w:t>
            </w:r>
          </w:p>
        </w:tc>
        <w:tc>
          <w:tcPr>
            <w:tcW w:w="19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r>
              <w:rPr>
                <w:rFonts w:ascii="FangSong" w:eastAsia="FangSong" w:hAnsi="FangSong" w:cs="FangSong"/>
                <w:b w:val="0"/>
                <w:bCs w:val="0"/>
                <w:i w:val="0"/>
                <w:iCs w:val="0"/>
                <w:smallCaps w:val="0"/>
                <w:color w:val="666666"/>
              </w:rPr>
              <w:t>元/年</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r>
      <w:tr>
        <w:tblPrEx>
          <w:tblW w:w="14325" w:type="dxa"/>
          <w:tblInd w:w="165" w:type="dxa"/>
          <w:tblCellMar>
            <w:top w:w="0" w:type="dxa"/>
            <w:left w:w="0" w:type="dxa"/>
            <w:bottom w:w="0" w:type="dxa"/>
            <w:right w:w="0" w:type="dxa"/>
          </w:tblCellMar>
        </w:tblPrEx>
        <w:trPr>
          <w:trHeight w:val="46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社区管理与服务</w:t>
            </w:r>
          </w:p>
        </w:tc>
        <w:tc>
          <w:tcPr>
            <w:tcW w:w="19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r>
              <w:rPr>
                <w:rFonts w:ascii="FangSong" w:eastAsia="FangSong" w:hAnsi="FangSong" w:cs="FangSong"/>
                <w:b w:val="0"/>
                <w:bCs w:val="0"/>
                <w:i w:val="0"/>
                <w:iCs w:val="0"/>
                <w:smallCaps w:val="0"/>
                <w:color w:val="666666"/>
              </w:rPr>
              <w:t>元/年</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r>
      <w:tr>
        <w:tblPrEx>
          <w:tblW w:w="14325" w:type="dxa"/>
          <w:tblInd w:w="165" w:type="dxa"/>
          <w:tblCellMar>
            <w:top w:w="0" w:type="dxa"/>
            <w:left w:w="0" w:type="dxa"/>
            <w:bottom w:w="0" w:type="dxa"/>
            <w:right w:w="0" w:type="dxa"/>
          </w:tblCellMar>
        </w:tblPrEx>
        <w:trPr>
          <w:trHeight w:val="46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安全防范技术</w:t>
            </w:r>
          </w:p>
        </w:tc>
        <w:tc>
          <w:tcPr>
            <w:tcW w:w="19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r>
              <w:rPr>
                <w:rFonts w:ascii="FangSong" w:eastAsia="FangSong" w:hAnsi="FangSong" w:cs="FangSong"/>
                <w:b w:val="0"/>
                <w:bCs w:val="0"/>
                <w:i w:val="0"/>
                <w:iCs w:val="0"/>
                <w:smallCaps w:val="0"/>
                <w:color w:val="666666"/>
              </w:rPr>
              <w:t>元/年</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r>
    </w:tbl>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注：严格按价格主管部门审核的标准收费。</w:t>
      </w:r>
    </w:p>
    <w:p>
      <w:pPr>
        <w:pBdr>
          <w:top w:val="none" w:sz="0" w:space="0" w:color="auto"/>
          <w:left w:val="none" w:sz="0" w:space="0" w:color="auto"/>
          <w:bottom w:val="none" w:sz="0" w:space="0" w:color="auto"/>
          <w:right w:val="none" w:sz="0" w:space="0" w:color="auto"/>
        </w:pBdr>
        <w:spacing w:before="0" w:after="0" w:line="40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十二、奖、助学金</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我院实行奖学金制度，依据学生综合考核成绩可享受相应等级奖学金。并根据国家及省教育厅有关精神，对贫困学生给予国家或省级贫困生助学金。</w:t>
      </w:r>
      <w:r>
        <w:rPr>
          <w:rFonts w:ascii="FangSong" w:eastAsia="FangSong" w:hAnsi="FangSong" w:cs="FangSong"/>
          <w:color w:val="666666"/>
          <w:sz w:val="32"/>
          <w:szCs w:val="32"/>
        </w:rPr>
        <w:br/>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十三、学生管理及毕业</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生入学后，实行警务化管理，统一着装。学生在规定的年限内，修完教学计划规定的内容，政治思想品德和各科成绩合格者，达到毕业要求，发给国家承认学历、经教育部电子注册的贵州警察学院毕业证书。符合学校学位授予条件者，颁发普通高等教育本科毕业生学士学位。</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学生毕业后,公安专业毕业生就业，按国家有关规定组织考试并按一定比例择优录用;非公安专业毕业生就业在国家政策指导下，学校推荐、双向选择、自主择业、自主创业。</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十四、监督机制</w:t>
      </w:r>
    </w:p>
    <w:p>
      <w:pPr>
        <w:pBdr>
          <w:top w:val="none" w:sz="0" w:space="0" w:color="auto"/>
          <w:left w:val="none" w:sz="0" w:space="0" w:color="auto"/>
          <w:bottom w:val="none" w:sz="0" w:space="0" w:color="auto"/>
          <w:right w:val="none" w:sz="0" w:space="0" w:color="auto"/>
        </w:pBdr>
        <w:spacing w:before="0" w:after="0" w:line="555"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根据教育部和贵州省招生考试院相关规定，学院成立由院领导、纪检监察部门、招生部门和相关部门负责人组成的招生工作领导小组，下设招生办公室。招生就业处为学校招生常设机构，具体负责学校本专科招生日常工作。</w:t>
      </w:r>
    </w:p>
    <w:p>
      <w:pPr>
        <w:pBdr>
          <w:top w:val="none" w:sz="0" w:space="0" w:color="auto"/>
          <w:left w:val="none" w:sz="0" w:space="0" w:color="auto"/>
          <w:bottom w:val="none" w:sz="0" w:space="0" w:color="auto"/>
          <w:right w:val="none" w:sz="0" w:space="0" w:color="auto"/>
        </w:pBdr>
        <w:spacing w:before="0" w:after="0" w:line="555"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（二）成立招生纪检监察办公室，设在院纪委，全程参与和监督学校普通本专科招生、考试、录取等各环节工作，维护招生录取的公平、公正、公开，维护广大考生的合法权益。</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（三）严格执行招生工作的有关政策和规定，自觉接受社会监督。</w:t>
      </w:r>
    </w:p>
    <w:p>
      <w:pPr>
        <w:pBdr>
          <w:top w:val="none" w:sz="0" w:space="0" w:color="auto"/>
          <w:left w:val="none" w:sz="0" w:space="0" w:color="auto"/>
          <w:bottom w:val="none" w:sz="0" w:space="0" w:color="auto"/>
          <w:right w:val="none" w:sz="0" w:space="0" w:color="auto"/>
        </w:pBdr>
        <w:spacing w:before="0" w:after="0" w:line="555" w:lineRule="atLeast"/>
        <w:ind w:left="0" w:right="0" w:firstLine="67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招生工作将认真履行本章程公布的各项承诺，实施招生“阳光工程”，严格遵守招生纪律，坚决杜绝招生工作中的徇私舞弊现象，凡违反录取原则和招生工作纪律的，一经查实，按有关规定严肃处理。</w:t>
      </w:r>
    </w:p>
    <w:p>
      <w:pPr>
        <w:pBdr>
          <w:top w:val="none" w:sz="0" w:space="0" w:color="auto"/>
          <w:left w:val="none" w:sz="0" w:space="0" w:color="auto"/>
          <w:bottom w:val="none" w:sz="0" w:space="0" w:color="auto"/>
          <w:right w:val="none" w:sz="0" w:space="0" w:color="auto"/>
        </w:pBdr>
        <w:spacing w:before="0" w:after="0" w:line="555" w:lineRule="atLeast"/>
        <w:ind w:left="0" w:right="0" w:firstLine="67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十五、</w:t>
      </w:r>
      <w:r>
        <w:rPr>
          <w:rFonts w:ascii="FangSong" w:eastAsia="FangSong" w:hAnsi="FangSong" w:cs="FangSong"/>
          <w:color w:val="666666"/>
          <w:spacing w:val="0"/>
          <w:sz w:val="32"/>
          <w:szCs w:val="32"/>
        </w:rPr>
        <w:t>招生咨询</w:t>
      </w:r>
      <w:r>
        <w:rPr>
          <w:rFonts w:ascii="FangSong" w:eastAsia="FangSong" w:hAnsi="FangSong" w:cs="FangSong"/>
          <w:color w:val="666666"/>
          <w:sz w:val="32"/>
          <w:szCs w:val="32"/>
        </w:rPr>
        <w:t>及联系方式</w:t>
      </w:r>
    </w:p>
    <w:p>
      <w:pPr>
        <w:pBdr>
          <w:top w:val="none" w:sz="0" w:space="0" w:color="auto"/>
          <w:left w:val="none" w:sz="0" w:space="0" w:color="auto"/>
          <w:bottom w:val="none" w:sz="0" w:space="0" w:color="auto"/>
          <w:right w:val="none" w:sz="0" w:space="0" w:color="auto"/>
        </w:pBdr>
        <w:spacing w:before="0" w:after="0" w:line="555" w:lineRule="atLeast"/>
        <w:ind w:left="0" w:right="0" w:firstLine="67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咨询电话: 0851-85407159,85407599</w:t>
      </w:r>
    </w:p>
    <w:p>
      <w:pPr>
        <w:pBdr>
          <w:top w:val="none" w:sz="0" w:space="0" w:color="auto"/>
          <w:left w:val="none" w:sz="0" w:space="0" w:color="auto"/>
          <w:bottom w:val="none" w:sz="0" w:space="0" w:color="auto"/>
          <w:right w:val="none" w:sz="0" w:space="0" w:color="auto"/>
        </w:pBdr>
        <w:spacing w:before="0" w:after="0" w:line="555" w:lineRule="atLeast"/>
        <w:ind w:left="0" w:right="0" w:firstLine="67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监督电话：0851-85400182</w:t>
      </w:r>
    </w:p>
    <w:p>
      <w:pPr>
        <w:pBdr>
          <w:top w:val="none" w:sz="0" w:space="0" w:color="auto"/>
          <w:left w:val="none" w:sz="0" w:space="0" w:color="auto"/>
          <w:bottom w:val="none" w:sz="0" w:space="0" w:color="auto"/>
          <w:right w:val="none" w:sz="0" w:space="0" w:color="auto"/>
        </w:pBdr>
        <w:spacing w:before="0" w:after="0" w:line="555" w:lineRule="atLeast"/>
        <w:ind w:left="0" w:right="0" w:firstLine="67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传</w:t>
      </w:r>
      <w:r>
        <w:rPr>
          <w:rFonts w:ascii="Calibri" w:eastAsia="Calibri" w:hAnsi="Calibri" w:cs="Calibri"/>
          <w:color w:val="666666"/>
          <w:sz w:val="32"/>
          <w:szCs w:val="32"/>
        </w:rPr>
        <w:t>   </w:t>
      </w:r>
      <w:r>
        <w:rPr>
          <w:rFonts w:ascii="FangSong" w:eastAsia="FangSong" w:hAnsi="FangSong" w:cs="FangSong"/>
          <w:color w:val="666666"/>
          <w:sz w:val="32"/>
          <w:szCs w:val="32"/>
        </w:rPr>
        <w:t>真：0851-85407599</w:t>
      </w:r>
    </w:p>
    <w:p>
      <w:pPr>
        <w:pBdr>
          <w:top w:val="none" w:sz="0" w:space="0" w:color="auto"/>
          <w:left w:val="none" w:sz="0" w:space="0" w:color="auto"/>
          <w:bottom w:val="none" w:sz="0" w:space="0" w:color="auto"/>
          <w:right w:val="none" w:sz="0" w:space="0" w:color="auto"/>
        </w:pBdr>
        <w:spacing w:before="0" w:after="0" w:line="555" w:lineRule="atLeast"/>
        <w:ind w:left="0" w:right="0" w:firstLine="67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招生网址：www.gzjgxy.cn</w:t>
      </w:r>
    </w:p>
    <w:p>
      <w:pPr>
        <w:pBdr>
          <w:top w:val="none" w:sz="0" w:space="0" w:color="auto"/>
          <w:left w:val="none" w:sz="0" w:space="0" w:color="auto"/>
          <w:bottom w:val="none" w:sz="0" w:space="0" w:color="auto"/>
          <w:right w:val="none" w:sz="0" w:space="0" w:color="auto"/>
        </w:pBdr>
        <w:spacing w:before="0" w:after="0" w:line="555" w:lineRule="atLeast"/>
        <w:ind w:left="0" w:right="0" w:firstLine="67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十六、本章程适用于我院2019年招生工作，由学院招生领导小组办公室负责解释。</w:t>
      </w:r>
    </w:p>
    <w:p>
      <w:pPr>
        <w:pBdr>
          <w:top w:val="none" w:sz="0" w:space="0" w:color="auto"/>
          <w:left w:val="none" w:sz="0" w:space="0" w:color="auto"/>
          <w:bottom w:val="none" w:sz="0" w:space="0" w:color="auto"/>
          <w:right w:val="none" w:sz="0" w:space="0" w:color="auto"/>
        </w:pBdr>
        <w:spacing w:before="0" w:after="0" w:line="555" w:lineRule="atLeast"/>
        <w:ind w:left="0" w:right="0" w:firstLine="400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55" w:lineRule="atLeast"/>
        <w:ind w:left="0" w:right="0" w:firstLine="400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55" w:lineRule="atLeast"/>
        <w:ind w:left="0" w:right="0" w:firstLine="400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二〇一九年五月</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年贵州航天职业技术学院招生章程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茅台学院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6.html" TargetMode="External" /><Relationship Id="rId11" Type="http://schemas.openxmlformats.org/officeDocument/2006/relationships/hyperlink" Target="http://www.gk114.com/a/gxzs/zszc/guizhou/2020/0628/17155.html" TargetMode="External" /><Relationship Id="rId12" Type="http://schemas.openxmlformats.org/officeDocument/2006/relationships/hyperlink" Target="http://www.gk114.com/a/gxzs/zszc/guizhou/2020/0628/17153.html" TargetMode="External" /><Relationship Id="rId13" Type="http://schemas.openxmlformats.org/officeDocument/2006/relationships/hyperlink" Target="http://www.gk114.com/a/gxzs/zszc/guizhou/2020/0628/17152.html" TargetMode="External" /><Relationship Id="rId14" Type="http://schemas.openxmlformats.org/officeDocument/2006/relationships/hyperlink" Target="http://www.gk114.com/a/gxzs/zszc/guizhou/2020/0628/17151.html" TargetMode="External" /><Relationship Id="rId15" Type="http://schemas.openxmlformats.org/officeDocument/2006/relationships/hyperlink" Target="http://www.gk114.com/a/gxzs/zszc/guizhou/2020/0628/17150.html" TargetMode="External" /><Relationship Id="rId16" Type="http://schemas.openxmlformats.org/officeDocument/2006/relationships/hyperlink" Target="http://www.gk114.com/a/gxzs/zszc/guizhou/2020/0628/1714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48.html" TargetMode="External" /><Relationship Id="rId5" Type="http://schemas.openxmlformats.org/officeDocument/2006/relationships/hyperlink" Target="http://www.gk114.com/a/gxzs/zszc/guizhou/2019/0612/9750.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8.html" TargetMode="External" /><Relationship Id="rId9" Type="http://schemas.openxmlformats.org/officeDocument/2006/relationships/hyperlink" Target="http://www.gk114.com/a/gxzs/zszc/guizhou/2020/0628/17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