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贵州财经职业学院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根据《中华人民共和国教育法》《中华人民共和国高等教育法》等有关法律法规</w:t>
      </w:r>
      <w:r>
        <w:rPr>
          <w:rFonts w:ascii="Times New Roman" w:eastAsia="Times New Roman" w:hAnsi="Times New Roman" w:cs="Times New Roman"/>
        </w:rPr>
        <w:t>,</w:t>
      </w:r>
      <w:r>
        <w:rPr>
          <w:rFonts w:ascii="SimSun" w:eastAsia="SimSun" w:hAnsi="SimSun" w:cs="SimSun"/>
        </w:rPr>
        <w:t>以及《省招生委员会关于做好</w:t>
      </w:r>
      <w:r>
        <w:rPr>
          <w:rFonts w:ascii="Times New Roman" w:eastAsia="Times New Roman" w:hAnsi="Times New Roman" w:cs="Times New Roman"/>
        </w:rPr>
        <w:t>2020</w:t>
      </w:r>
      <w:r>
        <w:rPr>
          <w:rFonts w:ascii="SimSun" w:eastAsia="SimSun" w:hAnsi="SimSun" w:cs="SimSun"/>
        </w:rPr>
        <w:t>年招生工作的通知》的规定</w:t>
      </w:r>
      <w:r>
        <w:rPr>
          <w:rFonts w:ascii="Times New Roman" w:eastAsia="Times New Roman" w:hAnsi="Times New Roman" w:cs="Times New Roman"/>
        </w:rPr>
        <w:t>,</w:t>
      </w:r>
      <w:r>
        <w:rPr>
          <w:rFonts w:ascii="SimSun" w:eastAsia="SimSun" w:hAnsi="SimSun" w:cs="SimSun"/>
        </w:rPr>
        <w:t>特制定贵州财经职业学院</w:t>
      </w:r>
      <w:r>
        <w:rPr>
          <w:rFonts w:ascii="Times New Roman" w:eastAsia="Times New Roman" w:hAnsi="Times New Roman" w:cs="Times New Roman"/>
        </w:rPr>
        <w:t>2020</w:t>
      </w:r>
      <w:r>
        <w:rPr>
          <w:rFonts w:ascii="SimSun" w:eastAsia="SimSun" w:hAnsi="SimSun" w:cs="SimSun"/>
        </w:rPr>
        <w:t>年高考招生章程。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2020</w:t>
      </w:r>
      <w:r>
        <w:rPr>
          <w:rFonts w:ascii="SimSun" w:eastAsia="SimSun" w:hAnsi="SimSun" w:cs="SimSun"/>
        </w:rPr>
        <w:t>年普通高等教育的高考招生工作。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学院全称：贵州财经职业学院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4152014734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学院地址：贵阳市清镇职教城乡愁校区云站路</w:t>
      </w:r>
      <w:r>
        <w:rPr>
          <w:rFonts w:ascii="Times New Roman" w:eastAsia="Times New Roman" w:hAnsi="Times New Roman" w:cs="Times New Roman"/>
        </w:rPr>
        <w:t>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学院简介：贵州财经职业学院是</w:t>
      </w:r>
      <w:r>
        <w:rPr>
          <w:rFonts w:ascii="Times New Roman" w:eastAsia="Times New Roman" w:hAnsi="Times New Roman" w:cs="Times New Roman"/>
        </w:rPr>
        <w:t>2020</w:t>
      </w:r>
      <w:r>
        <w:rPr>
          <w:rFonts w:ascii="SimSun" w:eastAsia="SimSun" w:hAnsi="SimSun" w:cs="SimSun"/>
        </w:rPr>
        <w:t>年经贵州省人民政府批准建立、教育部备案的公办全日制普通高等学校，主管部门为贵州省财政厅。学院占地面积</w:t>
      </w:r>
      <w:r>
        <w:rPr>
          <w:rFonts w:ascii="Times New Roman" w:eastAsia="Times New Roman" w:hAnsi="Times New Roman" w:cs="Times New Roman"/>
        </w:rPr>
        <w:t>556</w:t>
      </w:r>
      <w:r>
        <w:rPr>
          <w:rFonts w:ascii="SimSun" w:eastAsia="SimSun" w:hAnsi="SimSun" w:cs="SimSun"/>
        </w:rPr>
        <w:t>亩，可容纳学生</w:t>
      </w:r>
      <w:r>
        <w:rPr>
          <w:rFonts w:ascii="Times New Roman" w:eastAsia="Times New Roman" w:hAnsi="Times New Roman" w:cs="Times New Roman"/>
        </w:rPr>
        <w:t>8000</w:t>
      </w:r>
      <w:r>
        <w:rPr>
          <w:rFonts w:ascii="SimSun" w:eastAsia="SimSun" w:hAnsi="SimSun" w:cs="SimSun"/>
        </w:rPr>
        <w:t>人。学院现有专任教师</w:t>
      </w:r>
      <w:r>
        <w:rPr>
          <w:rFonts w:ascii="Times New Roman" w:eastAsia="Times New Roman" w:hAnsi="Times New Roman" w:cs="Times New Roman"/>
        </w:rPr>
        <w:t>180</w:t>
      </w:r>
      <w:r>
        <w:rPr>
          <w:rFonts w:ascii="SimSun" w:eastAsia="SimSun" w:hAnsi="SimSun" w:cs="SimSun"/>
        </w:rPr>
        <w:t>人，其中教授</w:t>
      </w:r>
      <w:r>
        <w:rPr>
          <w:rFonts w:ascii="Times New Roman" w:eastAsia="Times New Roman" w:hAnsi="Times New Roman" w:cs="Times New Roman"/>
        </w:rPr>
        <w:t>2</w:t>
      </w:r>
      <w:r>
        <w:rPr>
          <w:rFonts w:ascii="SimSun" w:eastAsia="SimSun" w:hAnsi="SimSun" w:cs="SimSun"/>
        </w:rPr>
        <w:t>名、正高级讲师</w:t>
      </w:r>
      <w:r>
        <w:rPr>
          <w:rFonts w:ascii="Times New Roman" w:eastAsia="Times New Roman" w:hAnsi="Times New Roman" w:cs="Times New Roman"/>
        </w:rPr>
        <w:t>1</w:t>
      </w:r>
      <w:r>
        <w:rPr>
          <w:rFonts w:ascii="SimSun" w:eastAsia="SimSun" w:hAnsi="SimSun" w:cs="SimSun"/>
        </w:rPr>
        <w:t>人；有研究生学历教师</w:t>
      </w:r>
      <w:r>
        <w:rPr>
          <w:rFonts w:ascii="Times New Roman" w:eastAsia="Times New Roman" w:hAnsi="Times New Roman" w:cs="Times New Roman"/>
        </w:rPr>
        <w:t>50</w:t>
      </w:r>
      <w:r>
        <w:rPr>
          <w:rFonts w:ascii="SimSun" w:eastAsia="SimSun" w:hAnsi="SimSun" w:cs="SimSun"/>
        </w:rPr>
        <w:t>人，在读博士</w:t>
      </w:r>
      <w:r>
        <w:rPr>
          <w:rFonts w:ascii="Times New Roman" w:eastAsia="Times New Roman" w:hAnsi="Times New Roman" w:cs="Times New Roman"/>
        </w:rPr>
        <w:t>1</w:t>
      </w:r>
      <w:r>
        <w:rPr>
          <w:rFonts w:ascii="SimSun" w:eastAsia="SimSun" w:hAnsi="SimSun" w:cs="SimSun"/>
        </w:rPr>
        <w:t>人；拥有注册会计师</w:t>
      </w:r>
      <w:r>
        <w:rPr>
          <w:rFonts w:ascii="Times New Roman" w:eastAsia="Times New Roman" w:hAnsi="Times New Roman" w:cs="Times New Roman"/>
        </w:rPr>
        <w:t>6</w:t>
      </w:r>
      <w:r>
        <w:rPr>
          <w:rFonts w:ascii="SimSun" w:eastAsia="SimSun" w:hAnsi="SimSun" w:cs="SimSun"/>
        </w:rPr>
        <w:t>人、注册税务师</w:t>
      </w:r>
      <w:r>
        <w:rPr>
          <w:rFonts w:ascii="Times New Roman" w:eastAsia="Times New Roman" w:hAnsi="Times New Roman" w:cs="Times New Roman"/>
        </w:rPr>
        <w:t>3</w:t>
      </w:r>
      <w:r>
        <w:rPr>
          <w:rFonts w:ascii="SimSun" w:eastAsia="SimSun" w:hAnsi="SimSun" w:cs="SimSun"/>
        </w:rPr>
        <w:t>人、注册资产评估师</w:t>
      </w:r>
      <w:r>
        <w:rPr>
          <w:rFonts w:ascii="Times New Roman" w:eastAsia="Times New Roman" w:hAnsi="Times New Roman" w:cs="Times New Roman"/>
        </w:rPr>
        <w:t>3</w:t>
      </w:r>
      <w:r>
        <w:rPr>
          <w:rFonts w:ascii="SimSun" w:eastAsia="SimSun" w:hAnsi="SimSun" w:cs="SimSun"/>
        </w:rPr>
        <w:t>人，会计师</w:t>
      </w:r>
      <w:r>
        <w:rPr>
          <w:rFonts w:ascii="Times New Roman" w:eastAsia="Times New Roman" w:hAnsi="Times New Roman" w:cs="Times New Roman"/>
        </w:rPr>
        <w:t>13</w:t>
      </w:r>
      <w:r>
        <w:rPr>
          <w:rFonts w:ascii="SimSun" w:eastAsia="SimSun" w:hAnsi="SimSun" w:cs="SimSun"/>
        </w:rPr>
        <w:t>人，双师型教师累计达</w:t>
      </w:r>
      <w:r>
        <w:rPr>
          <w:rFonts w:ascii="Times New Roman" w:eastAsia="Times New Roman" w:hAnsi="Times New Roman" w:cs="Times New Roman"/>
        </w:rPr>
        <w:t>92</w:t>
      </w:r>
      <w:r>
        <w:rPr>
          <w:rFonts w:ascii="SimSun" w:eastAsia="SimSun" w:hAnsi="SimSun" w:cs="SimSun"/>
        </w:rPr>
        <w:t>人。学院建有经济综合仿真实训室、新商科智慧学习工场、财务共享中心等</w:t>
      </w:r>
      <w:r>
        <w:rPr>
          <w:rFonts w:ascii="Times New Roman" w:eastAsia="Times New Roman" w:hAnsi="Times New Roman" w:cs="Times New Roman"/>
        </w:rPr>
        <w:t>33</w:t>
      </w:r>
      <w:r>
        <w:rPr>
          <w:rFonts w:ascii="SimSun" w:eastAsia="SimSun" w:hAnsi="SimSun" w:cs="SimSun"/>
        </w:rPr>
        <w:t>个校内专业实训场所，建有校外实训基地</w:t>
      </w:r>
      <w:r>
        <w:rPr>
          <w:rFonts w:ascii="Times New Roman" w:eastAsia="Times New Roman" w:hAnsi="Times New Roman" w:cs="Times New Roman"/>
        </w:rPr>
        <w:t>48</w:t>
      </w:r>
      <w:r>
        <w:rPr>
          <w:rFonts w:ascii="SimSun" w:eastAsia="SimSun" w:hAnsi="SimSun" w:cs="SimSun"/>
        </w:rPr>
        <w:t>个。本着</w:t>
      </w:r>
      <w:r>
        <w:rPr>
          <w:rFonts w:ascii="Times New Roman" w:eastAsia="Times New Roman" w:hAnsi="Times New Roman" w:cs="Times New Roman"/>
        </w:rPr>
        <w:t>“</w:t>
      </w:r>
      <w:r>
        <w:rPr>
          <w:rFonts w:ascii="SimSun" w:eastAsia="SimSun" w:hAnsi="SimSun" w:cs="SimSun"/>
        </w:rPr>
        <w:t>立德修身、以技立业、服务基层</w:t>
      </w:r>
      <w:r>
        <w:rPr>
          <w:rFonts w:ascii="Times New Roman" w:eastAsia="Times New Roman" w:hAnsi="Times New Roman" w:cs="Times New Roman"/>
        </w:rPr>
        <w:t>”</w:t>
      </w:r>
      <w:r>
        <w:rPr>
          <w:rFonts w:ascii="SimSun" w:eastAsia="SimSun" w:hAnsi="SimSun" w:cs="SimSun"/>
        </w:rPr>
        <w:t>的办学理念，学院将坚持</w:t>
      </w:r>
      <w:r>
        <w:rPr>
          <w:rFonts w:ascii="Times New Roman" w:eastAsia="Times New Roman" w:hAnsi="Times New Roman" w:cs="Times New Roman"/>
        </w:rPr>
        <w:t>“</w:t>
      </w:r>
      <w:r>
        <w:rPr>
          <w:rFonts w:ascii="SimSun" w:eastAsia="SimSun" w:hAnsi="SimSun" w:cs="SimSun"/>
        </w:rPr>
        <w:t>依托财政、立足财经，服务贵州基层经济高质量发展</w:t>
      </w:r>
      <w:r>
        <w:rPr>
          <w:rFonts w:ascii="Times New Roman" w:eastAsia="Times New Roman" w:hAnsi="Times New Roman" w:cs="Times New Roman"/>
        </w:rPr>
        <w:t>”</w:t>
      </w:r>
      <w:r>
        <w:rPr>
          <w:rFonts w:ascii="SimSun" w:eastAsia="SimSun" w:hAnsi="SimSun" w:cs="SimSun"/>
        </w:rPr>
        <w:t>的办学定位，秉承</w:t>
      </w:r>
      <w:r>
        <w:rPr>
          <w:rFonts w:ascii="Times New Roman" w:eastAsia="Times New Roman" w:hAnsi="Times New Roman" w:cs="Times New Roman"/>
        </w:rPr>
        <w:t>“</w:t>
      </w:r>
      <w:r>
        <w:rPr>
          <w:rFonts w:ascii="SimSun" w:eastAsia="SimSun" w:hAnsi="SimSun" w:cs="SimSun"/>
        </w:rPr>
        <w:t>诚信至上</w:t>
      </w:r>
      <w:r>
        <w:rPr>
          <w:rFonts w:ascii="Times New Roman" w:eastAsia="Times New Roman" w:hAnsi="Times New Roman" w:cs="Times New Roman"/>
        </w:rPr>
        <w:t>”</w:t>
      </w:r>
      <w:r>
        <w:rPr>
          <w:rFonts w:ascii="SimSun" w:eastAsia="SimSun" w:hAnsi="SimSun" w:cs="SimSun"/>
        </w:rPr>
        <w:t>为校训，致力培养</w:t>
      </w:r>
      <w:r>
        <w:rPr>
          <w:rFonts w:ascii="Times New Roman" w:eastAsia="Times New Roman" w:hAnsi="Times New Roman" w:cs="Times New Roman"/>
        </w:rPr>
        <w:t>“</w:t>
      </w:r>
      <w:r>
        <w:rPr>
          <w:rFonts w:ascii="SimSun" w:eastAsia="SimSun" w:hAnsi="SimSun" w:cs="SimSun"/>
        </w:rPr>
        <w:t>讲政治、守诚信、精技能、记乡愁</w:t>
      </w:r>
      <w:r>
        <w:rPr>
          <w:rFonts w:ascii="Times New Roman" w:eastAsia="Times New Roman" w:hAnsi="Times New Roman" w:cs="Times New Roman"/>
        </w:rPr>
        <w:t>”</w:t>
      </w:r>
      <w:r>
        <w:rPr>
          <w:rFonts w:ascii="SimSun" w:eastAsia="SimSun" w:hAnsi="SimSun" w:cs="SimSun"/>
        </w:rPr>
        <w:t>的基层财经应用型高素质技术技能人才，更好地服务贵州经济社会发展。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委员会，全面负责招生工作。招生工作领导组组长由党委书记、校长担任，副组长由分管招生副校长、教学副校长担任，成员包括教务部门负责人、招生就业部门负责人、系部负责人和相关处室负责人组成，全面处理在工作中所遇到的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监督机构：学院成立由纪检监察部门牵头的纪检领导小组，实行事前备案制，实行事前防控，招生监督，事后巡查的招生监督工作流程。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招生计划详见省招生考试院公布的</w:t>
      </w:r>
      <w:r>
        <w:rPr>
          <w:rFonts w:ascii="Times New Roman" w:eastAsia="Times New Roman" w:hAnsi="Times New Roman" w:cs="Times New Roman"/>
        </w:rPr>
        <w:t>2020</w:t>
      </w:r>
      <w:r>
        <w:rPr>
          <w:rFonts w:ascii="SimSun" w:eastAsia="SimSun" w:hAnsi="SimSun" w:cs="SimSun"/>
        </w:rPr>
        <w:t>年贵州省高职（专科）高考招生专业目录。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报名时间、方式及流程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报名时间、方式及流程详见省招生考试院公布的</w:t>
      </w:r>
      <w:r>
        <w:rPr>
          <w:rFonts w:ascii="Times New Roman" w:eastAsia="Times New Roman" w:hAnsi="Times New Roman" w:cs="Times New Roman"/>
        </w:rPr>
        <w:t>2020</w:t>
      </w:r>
      <w:r>
        <w:rPr>
          <w:rFonts w:ascii="SimSun" w:eastAsia="SimSun" w:hAnsi="SimSun" w:cs="SimSun"/>
        </w:rPr>
        <w:t>年贵州省高职（专科）高考招生专业目录。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（一）严格执行国家有关招生政策和法规，坚持公平、公正、公开，择优录取原则。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（二）体检标准参照《普通高等学校招生体检工作指导意见》及有关补充规定执行。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录取的考生应填有我院志愿，按省招生考试院规定，依考生填报志愿顺序录取。专业调剂实行按自愿和成绩排位相结合的方式进行，考生所填专业都无法满足时，若服从专业调剂，则根据考生成绩在我院其他专业排位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（四）对进档考生不设专业分数级差，不限男女生比例。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（五）录取结果将通过生源地招生主管部门规定的渠道和我院招生信息网公布。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（六）外语考试语种不限。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（七）新生入学三个月内，学院按规定对考生资格进行复查，复查不合格者，根据国家相关规定区别情况予以处理，直至取消入学资格。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（八）新生入学后经三个月复查期满，方可取得正式学籍，进入教育部高职高专电子注册网。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（一）收费标准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严格按照贵州省物价主管部门批准项目及标准执行。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学费：普通专业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w:t>
      </w:r>
      <w:r>
        <w:rPr>
          <w:rFonts w:ascii="SimSun" w:eastAsia="SimSun" w:hAnsi="SimSun" w:cs="SimSun"/>
        </w:rPr>
        <w:t>预收书费：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人（按学年预缴，毕业后按实际领用书款结算）</w:t>
      </w:r>
      <w:r>
        <w:rPr>
          <w:rFonts w:ascii="Times New Roman" w:eastAsia="Times New Roman" w:hAnsi="Times New Roman" w:cs="Times New Roman"/>
        </w:rPr>
        <w:t>;</w:t>
      </w:r>
      <w:r>
        <w:rPr>
          <w:rFonts w:ascii="SimSun" w:eastAsia="SimSun" w:hAnsi="SimSun" w:cs="SimSun"/>
        </w:rPr>
        <w:t>代收费：学生意外伤害及生病住院医疗保险</w:t>
      </w:r>
      <w:r>
        <w:rPr>
          <w:rFonts w:ascii="Times New Roman" w:eastAsia="Times New Roman" w:hAnsi="Times New Roman" w:cs="Times New Roman"/>
        </w:rPr>
        <w:t>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人；军训服装费：</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套（具体以招投标采购价为准）。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（三）奖励及资助政策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根据国家政策，对家庭经济困难的学生，学院可通过助、勤、减、免、补等方式，帮助学生顺利完成学业。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．贵州省教精准扶贫学生资助：免（补助）学费：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生，扶贫专项助学金：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．学院奖学金：一等奖</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生、二等奖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生、三等奖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．生源地信用助学贷款：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．大学生应征入伍：</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学生在规定的年限内，修完教学计划规定的内容，达到毕业要求，发给国家承认学历的、经教育部学籍、学历电子注册的贵州财经职业学院高职（专科）毕业证书，并以此具印。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本章程若有与上级有关政策不一致之处，以国家和上级有关政策为准。未尽事宜，按上级有关规定执行。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本章程由贵州财经职业学院负责解释。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咨询及联系方式：贵州财经职业学院招生就业处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0851-86807971   86612057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3.html" TargetMode="External" /><Relationship Id="rId11" Type="http://schemas.openxmlformats.org/officeDocument/2006/relationships/hyperlink" Target="http://www.gk114.com/a/gxzs/zszc/guizhou/2020/0628/17152.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8.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58.html" TargetMode="External" /><Relationship Id="rId5" Type="http://schemas.openxmlformats.org/officeDocument/2006/relationships/hyperlink" Target="http://www.gk114.com/a/gxzs/zszc/guizhou/2023/0407/2649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7.html" TargetMode="External" /><Relationship Id="rId8" Type="http://schemas.openxmlformats.org/officeDocument/2006/relationships/hyperlink" Target="http://www.gk114.com/a/gxzs/zszc/guizhou/2020/0628/17156.html" TargetMode="External" /><Relationship Id="rId9" Type="http://schemas.openxmlformats.org/officeDocument/2006/relationships/hyperlink" Target="http://www.gk114.com/a/gxzs/zszc/guizhou/2020/0628/171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