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贵州轻工职业技术学院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以及《省招生委员会关于做好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年招生工作的通知》的规定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特制定贵州轻工职业技术学院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年普通高等教育的高考招生工作。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学院全称：贵州轻工职业技术学院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学校地址：贵州省贵安新区党武路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学校简介：学院地处花溪大学城，占地面积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亩，建筑面积</w:t>
      </w:r>
      <w:r>
        <w:rPr>
          <w:rFonts w:ascii="Times New Roman" w:eastAsia="Times New Roman" w:hAnsi="Times New Roman" w:cs="Times New Roman"/>
        </w:rPr>
        <w:t>39</w:t>
      </w:r>
      <w:r>
        <w:rPr>
          <w:rFonts w:ascii="SimSun" w:eastAsia="SimSun" w:hAnsi="SimSun" w:cs="SimSun"/>
        </w:rPr>
        <w:t>万平方米。设有经济管理系、信息工程系、艺术设计系、机电工程系、轻工化工系、人文社科系、建筑工程系、怀卡托国际学院及基础教学部、思政教学部、中职教学部等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个教学单位。现有</w:t>
      </w:r>
      <w:r>
        <w:rPr>
          <w:rFonts w:ascii="Times New Roman" w:eastAsia="Times New Roman" w:hAnsi="Times New Roman" w:cs="Times New Roman"/>
        </w:rPr>
        <w:t>55</w:t>
      </w:r>
      <w:r>
        <w:rPr>
          <w:rFonts w:ascii="SimSun" w:eastAsia="SimSun" w:hAnsi="SimSun" w:cs="SimSun"/>
        </w:rPr>
        <w:t>个高职招生专业，全日制高职在校生</w:t>
      </w:r>
      <w:r>
        <w:rPr>
          <w:rFonts w:ascii="Times New Roman" w:eastAsia="Times New Roman" w:hAnsi="Times New Roman" w:cs="Times New Roman"/>
        </w:rPr>
        <w:t>11600</w:t>
      </w:r>
      <w:r>
        <w:rPr>
          <w:rFonts w:ascii="SimSun" w:eastAsia="SimSun" w:hAnsi="SimSun" w:cs="SimSun"/>
        </w:rPr>
        <w:t>余人。专兼职教师</w:t>
      </w:r>
      <w:r>
        <w:rPr>
          <w:rFonts w:ascii="Times New Roman" w:eastAsia="Times New Roman" w:hAnsi="Times New Roman" w:cs="Times New Roman"/>
        </w:rPr>
        <w:t>571</w:t>
      </w:r>
      <w:r>
        <w:rPr>
          <w:rFonts w:ascii="SimSun" w:eastAsia="SimSun" w:hAnsi="SimSun" w:cs="SimSun"/>
        </w:rPr>
        <w:t>名，其中，具有中高级职称教师比例为</w:t>
      </w:r>
      <w:r>
        <w:rPr>
          <w:rFonts w:ascii="Times New Roman" w:eastAsia="Times New Roman" w:hAnsi="Times New Roman" w:cs="Times New Roman"/>
        </w:rPr>
        <w:t>34%</w:t>
      </w:r>
      <w:r>
        <w:rPr>
          <w:rFonts w:ascii="SimSun" w:eastAsia="SimSun" w:hAnsi="SimSun" w:cs="SimSun"/>
        </w:rPr>
        <w:t>，具有硕士学位以上专任教师比例为</w:t>
      </w:r>
      <w:r>
        <w:rPr>
          <w:rFonts w:ascii="Times New Roman" w:eastAsia="Times New Roman" w:hAnsi="Times New Roman" w:cs="Times New Roman"/>
        </w:rPr>
        <w:t>31.4%</w:t>
      </w:r>
      <w:r>
        <w:rPr>
          <w:rFonts w:ascii="SimSun" w:eastAsia="SimSun" w:hAnsi="SimSun" w:cs="SimSun"/>
        </w:rPr>
        <w:t>，双师素质教师占专任教师的</w:t>
      </w:r>
      <w:r>
        <w:rPr>
          <w:rFonts w:ascii="Times New Roman" w:eastAsia="Times New Roman" w:hAnsi="Times New Roman" w:cs="Times New Roman"/>
        </w:rPr>
        <w:t>30.5%</w:t>
      </w:r>
      <w:r>
        <w:rPr>
          <w:rFonts w:ascii="SimSun" w:eastAsia="SimSun" w:hAnsi="SimSun" w:cs="SimSun"/>
        </w:rPr>
        <w:t>，来自行业、企业的能工巧匠占专业课教师的</w:t>
      </w:r>
      <w:r>
        <w:rPr>
          <w:rFonts w:ascii="Times New Roman" w:eastAsia="Times New Roman" w:hAnsi="Times New Roman" w:cs="Times New Roman"/>
        </w:rPr>
        <w:t>9.8%,</w:t>
      </w:r>
      <w:r>
        <w:rPr>
          <w:rFonts w:ascii="SimSun" w:eastAsia="SimSun" w:hAnsi="SimSun" w:cs="SimSun"/>
        </w:rPr>
        <w:t>为学院发展提供强有力的人才支撑。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机构：学院成立招生工作委员会，全面负责招生工作。招生工作领导组组长由学院书记、院长担任，副组长由分管招生副院长、教学副院长担任，成员包括教务处长、招生就业中心主任、系主任和有关处室负责人组成，全面处理在工作中所遇到的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监督机构：学院成立由纪检监察室牵头的纪检领导小组，实行事前备案制，实行事前防控，招生监督，事后巡查的招生监督工作流程。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招生计划详见省招生考试院公布的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年贵州省高职（专科）高考招生专业目录。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报名时间、方式及流程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报名时间、方式及流程详见省招生考试院公布的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年贵州省高职（专科）高考招生专业目录。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（一）学院遵循公平、公正、公开的原则，德、智、体、美综合衡量，择优录取。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学院录取的考生应填有我院志愿，按省招生考试院规定，依考生填报志愿顺序录取。专业调剂实行按自愿和成绩排位相结合的方式进行，考生所填专业都无法满足时，若服从专业调剂，则根据考生成绩在我院其他专业排位进行调剂录取，若不服从专业调剂，则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（三）体检标准参照《普通高等学校招生体检工作指导意见》执行。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（四）艺术类（美术）考生按各省（市区）规定录取，文理兼收。我院认同各省（市区）组织的艺术类（美术）考试成绩。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（五）新生入学三个月内，学院按规定对考生资格进行复查，复查不合格者，根据国家相关规定区别情况予以处理，直至取消入学资格。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（六）新生入学后经三个月复查期满，方可取得正式学籍，进入教育部高职高专电子注册网。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（七）外语考试语种不限。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收费标准严格按贵州省物价主管部门批准的项目及标准执行。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（一）奖学金政策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、国家励志奖学金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奖励标准：每人每年</w:t>
      </w:r>
      <w:r>
        <w:rPr>
          <w:rFonts w:ascii="Times New Roman" w:eastAsia="Times New Roman" w:hAnsi="Times New Roman" w:cs="Times New Roman"/>
        </w:rPr>
        <w:t xml:space="preserve">5000 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基本申请条件：除国家励志奖学金所列条件外，其在校期间学习成绩优秀。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、国家奖学金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奖励标准：每人每年</w:t>
      </w:r>
      <w:r>
        <w:rPr>
          <w:rFonts w:ascii="Times New Roman" w:eastAsia="Times New Roman" w:hAnsi="Times New Roman" w:cs="Times New Roman"/>
        </w:rPr>
        <w:t xml:space="preserve">8000 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基本申请条件：除国家奖学金所列条件外，其在校期间学习成绩优异，社会实践、创新能力、综合素质等方面特别突出。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、学院奖学金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学院利用事业收入资金设立学院奖学金，一等奖学金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元，二等奖学金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元，三等奖学金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助学金政策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（一）生源地信用助学贷款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被我院正式录取，取得真实、合法、有效的录取通知书的新生，家庭经济困难的，可向生源地申请生源地信用助学贷款。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（二）绿色通道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为切实保证家庭经济困难学生顺利入学，学院建立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制度，对家庭经济困难暂时不能交清学费的新生，学院一律先办理入学手续，再根据核实后的情况，分别采取不同办法予以资助。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资助标准：特别贫困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生、贫困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生、一般贫困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基本申请条件：热爱社会主义祖国，拥护中国共产党的领导；遵守宪法和法律，遵守学校规章制度；诚实守信，道德品质优良；勤奋学习，积极上进；家庭经济困难，生活俭朴。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（四）勤工助学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勤工助学是指学生在学校的组织下利用课余时间，通过自己的劳动取得合法报酬，用于改善学习和生活条件的社会实践活动。学生在学有余力的前提下，向学校提出勤工助学的申请，接受必要的勤工助学岗前培训和安全教育，再由学校统一安排到校内的岗位上进行勤工助学活动。勤工助学金数额视岗位而定，勤工助学岗位不同，勤工助学金数额不同，分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月、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月、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月三档。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（五）教育精准扶贫资助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贵州省户籍的农村建档立卡贫困户子女，具有我院正式学籍的全日制在校生可申请教育精准扶贫资助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学生在规定的年限内，修完教学计划规定的内容，达到毕业要求，发给国家承认学历的、经教育部学籍、学历电子注册的贵州轻工职业技术学院专科毕业证书，并以此具印。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本章程由贵州轻工职业技术学院负责解释。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、通讯地址：贵州省贵阳市贵安新区党武路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、邮编：</w:t>
      </w:r>
      <w:r>
        <w:rPr>
          <w:rFonts w:ascii="Times New Roman" w:eastAsia="Times New Roman" w:hAnsi="Times New Roman" w:cs="Times New Roman"/>
        </w:rPr>
        <w:t xml:space="preserve">550025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、联系电话：</w:t>
      </w:r>
      <w:r>
        <w:rPr>
          <w:rFonts w:ascii="Times New Roman" w:eastAsia="Times New Roman" w:hAnsi="Times New Roman" w:cs="Times New Roman"/>
        </w:rPr>
        <w:t>0851-88308755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88308757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、学院官网：</w:t>
      </w:r>
      <w:r>
        <w:rPr>
          <w:rFonts w:ascii="Times New Roman" w:eastAsia="Times New Roman" w:hAnsi="Times New Roman" w:cs="Times New Roman"/>
        </w:rPr>
        <w:t xml:space="preserve">www.gzqy.cn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、微信搜索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贵州轻工职业技术学院招生就业</w:t>
      </w:r>
      <w:r>
        <w:rPr>
          <w:rFonts w:ascii="Times New Roman" w:eastAsia="Times New Roman" w:hAnsi="Times New Roman" w:cs="Times New Roman"/>
        </w:rPr>
        <w:t xml:space="preserve">”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贵州医科大学神奇民族医药学院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贵阳护理职业学院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58.html" TargetMode="External" /><Relationship Id="rId5" Type="http://schemas.openxmlformats.org/officeDocument/2006/relationships/hyperlink" Target="http://www.gk114.com/a/gxzs/zszc/guizhou/2019/0612/9760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