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赣南师范大学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为规范学校全日制普通本科招生工作，保证招生工作的顺利进行，维护考生合法权益，依据《中华人民共和国教育法》《中华人民共和国高等教育法》和教育部有关规定，结合我校实际，特制定本章程。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学校名称：赣南师范大学。学校代码：</w:t>
      </w:r>
      <w:r>
        <w:rPr>
          <w:rFonts w:ascii="Times New Roman" w:eastAsia="Times New Roman" w:hAnsi="Times New Roman" w:cs="Times New Roman"/>
        </w:rPr>
        <w:t>10418</w:t>
      </w:r>
      <w:r>
        <w:rPr>
          <w:rFonts w:ascii="SimSun" w:eastAsia="SimSun" w:hAnsi="SimSun" w:cs="SimSun"/>
        </w:rPr>
        <w:t>。地址：江西省赣州市蓉江新区。上级主管部门：江西省教育厅。办学层次及类型：省属公办本科，全日制普通高等学校。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颁发证书：在规定的年限内达到所学专业毕业要求者，颁发赣南师范大学本科毕业证书；符合学校学位授予有关规定者，颁发普通高等教育本科毕业生学士学位证书。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赣南师范大学招生工作将全面贯彻教育部有关文件精神，本着公平、公正、公开的原则，德智体美全面考核、综合评价、择优录取新生。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赣南师范大学本科招生工作在学校纪委监察室全程监督下开展，接受上级主管部门、校内相关机构、考生、家长及社会各界的监督。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组织机构及工作职责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领导小组，负责审议制定招生政策、招生规模、招生计划，以及研究决定招生过程中的重大事宜。严格按照教育部及江西省教育厅、江西省教育考试院的有关规定开展工作；严格执行信息公开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坚持科学民主决策，严格按规定、程序办事，重大和特殊的事项由校招生工作领导小组集体决定。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学校通过招生信息网（</w:t>
      </w:r>
      <w:r>
        <w:rPr>
          <w:rFonts w:ascii="Times New Roman" w:eastAsia="Times New Roman" w:hAnsi="Times New Roman" w:cs="Times New Roman"/>
        </w:rPr>
        <w:t>http://zs.gnnu.cn/</w:t>
      </w:r>
      <w:r>
        <w:rPr>
          <w:rFonts w:ascii="SimSun" w:eastAsia="SimSun" w:hAnsi="SimSun" w:cs="SimSun"/>
        </w:rPr>
        <w:t>）发布招生政策、招生计划、工作程序、咨询服务、录取结果等。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招生办公室是学校组织和实施本科招生工作的常设机构，具体负责招生录取和日常工作。我校不委托中介机构和个人从事招生工作。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招生科类及条件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面向全国招收文史、理工、艺术及体育类考生。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对考生身体健康状况的要求按教育部、卫生部、中国残疾人联合会印发的《普通高等学校招生体检工作指导意见》和人力资源社会保障部、教育部、卫生部《关于进一步规范入学和就业体检项目维护乙肝表面抗原携带者入学和就业权利的通知》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对享受加分政策的考生，按照各省（市、区）招办规定计入投档成绩总分的加分予以认可。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江西省报考我校英语专业的考生，原则上要求英语成绩不低于</w:t>
      </w:r>
      <w:r>
        <w:rPr>
          <w:rFonts w:ascii="Times New Roman" w:eastAsia="Times New Roman" w:hAnsi="Times New Roman" w:cs="Times New Roman"/>
        </w:rPr>
        <w:t>115</w:t>
      </w:r>
      <w:r>
        <w:rPr>
          <w:rFonts w:ascii="SimSun" w:eastAsia="SimSun" w:hAnsi="SimSun" w:cs="SimSun"/>
        </w:rPr>
        <w:t>分且口语测试成绩在良好以上。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我校对江苏省普通文理科类必测科目要求为</w:t>
      </w:r>
      <w:r>
        <w:rPr>
          <w:rFonts w:ascii="Times New Roman" w:eastAsia="Times New Roman" w:hAnsi="Times New Roman" w:cs="Times New Roman"/>
        </w:rPr>
        <w:t>4C1</w:t>
      </w:r>
      <w:r>
        <w:rPr>
          <w:rFonts w:ascii="SimSun" w:eastAsia="SimSun" w:hAnsi="SimSun" w:cs="SimSun"/>
        </w:rPr>
        <w:t>合格，选测科目要求为</w:t>
      </w:r>
      <w:r>
        <w:rPr>
          <w:rFonts w:ascii="Times New Roman" w:eastAsia="Times New Roman" w:hAnsi="Times New Roman" w:cs="Times New Roman"/>
        </w:rPr>
        <w:t>BB</w:t>
      </w:r>
      <w:r>
        <w:rPr>
          <w:rFonts w:ascii="SimSun" w:eastAsia="SimSun" w:hAnsi="SimSun" w:cs="SimSun"/>
        </w:rPr>
        <w:t>，艺术、体育类专业必测科目要求为</w:t>
      </w:r>
      <w:r>
        <w:rPr>
          <w:rFonts w:ascii="Times New Roman" w:eastAsia="Times New Roman" w:hAnsi="Times New Roman" w:cs="Times New Roman"/>
        </w:rPr>
        <w:t>4C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赣南师范大学招生录取工作在江西省教育厅领导下，各省（自治区、直辖市）招生委员会统一组织下进行，执行教育部规定的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赣南师范大学面向全国招生，根据优化生源结构、促进区域均衡的原则，结合国家政策要求，统筹考虑各省考生人数、生源质量、就业情况等因素，确定分省来源计划。招生计划以各省级招生机构公布为准。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文史、理工类专业：实行</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录取规则。第一、二专业志愿级差为</w:t>
      </w:r>
      <w:r>
        <w:rPr>
          <w:rFonts w:ascii="Times New Roman" w:eastAsia="Times New Roman" w:hAnsi="Times New Roman" w:cs="Times New Roman"/>
        </w:rPr>
        <w:t>2</w:t>
      </w:r>
      <w:r>
        <w:rPr>
          <w:rFonts w:ascii="SimSun" w:eastAsia="SimSun" w:hAnsi="SimSun" w:cs="SimSun"/>
        </w:rPr>
        <w:t>分，第二、三专业志愿级差为</w:t>
      </w:r>
      <w:r>
        <w:rPr>
          <w:rFonts w:ascii="Times New Roman" w:eastAsia="Times New Roman" w:hAnsi="Times New Roman" w:cs="Times New Roman"/>
        </w:rPr>
        <w:t>1</w:t>
      </w:r>
      <w:r>
        <w:rPr>
          <w:rFonts w:ascii="SimSun" w:eastAsia="SimSun" w:hAnsi="SimSun" w:cs="SimSun"/>
        </w:rPr>
        <w:t>分，第三专业志愿之后的专业志愿级差为</w:t>
      </w:r>
      <w:r>
        <w:rPr>
          <w:rFonts w:ascii="Times New Roman" w:eastAsia="Times New Roman" w:hAnsi="Times New Roman" w:cs="Times New Roman"/>
        </w:rPr>
        <w:t>0</w:t>
      </w:r>
      <w:r>
        <w:rPr>
          <w:rFonts w:ascii="SimSun" w:eastAsia="SimSun" w:hAnsi="SimSun" w:cs="SimSun"/>
        </w:rPr>
        <w:t>分。专业志愿无法满足时，对服从专业调剂的考生，根据专业计划情况进行调剂；不服从专业调剂的考生，做退档处理。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校考专业：在校考专业成绩合格（如考生所在省份有专业统考或联考要求的，考生还需取得所在省专业统考或联考合格成绩）和文化成绩达到考生所在省最低控制分数线的前提下，计算综合分</w:t>
      </w:r>
      <w:r>
        <w:rPr>
          <w:rFonts w:ascii="Times New Roman" w:eastAsia="Times New Roman" w:hAnsi="Times New Roman" w:cs="Times New Roman"/>
        </w:rPr>
        <w:t>[</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/200)×70+(</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文化总分</w:t>
      </w:r>
      <w:r>
        <w:rPr>
          <w:rFonts w:ascii="Times New Roman" w:eastAsia="Times New Roman" w:hAnsi="Times New Roman" w:cs="Times New Roman"/>
        </w:rPr>
        <w:t>)×30]</w:t>
      </w:r>
      <w:r>
        <w:rPr>
          <w:rFonts w:ascii="SimSun" w:eastAsia="SimSun" w:hAnsi="SimSun" w:cs="SimSun"/>
        </w:rPr>
        <w:t>，根据综合分实行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原则录取。若综合分相同，则按专业成绩从高到低的顺序排名；若专业分仍相同，则按语文、数学、外语</w:t>
      </w:r>
      <w:r>
        <w:rPr>
          <w:rFonts w:ascii="Times New Roman" w:eastAsia="Times New Roman" w:hAnsi="Times New Roman" w:cs="Times New Roman"/>
        </w:rPr>
        <w:t>3</w:t>
      </w:r>
      <w:r>
        <w:rPr>
          <w:rFonts w:ascii="SimSun" w:eastAsia="SimSun" w:hAnsi="SimSun" w:cs="SimSun"/>
        </w:rPr>
        <w:t>门科目的原始分之和从高到低的顺序排名。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非校考专业：在考生专业统考或联考成绩合格和文化成绩达到考生所在省最低控制分数线的前提下</w:t>
      </w:r>
      <w:r>
        <w:rPr>
          <w:rFonts w:ascii="Times New Roman" w:eastAsia="Times New Roman" w:hAnsi="Times New Roman" w:cs="Times New Roman"/>
        </w:rPr>
        <w:t>,</w:t>
      </w:r>
      <w:r>
        <w:rPr>
          <w:rFonts w:ascii="SimSun" w:eastAsia="SimSun" w:hAnsi="SimSun" w:cs="SimSun"/>
        </w:rPr>
        <w:t>使用生源所在省份相关专业统考或联考专业成绩</w:t>
      </w:r>
      <w:r>
        <w:rPr>
          <w:rFonts w:ascii="Times New Roman" w:eastAsia="Times New Roman" w:hAnsi="Times New Roman" w:cs="Times New Roman"/>
        </w:rPr>
        <w:t>,</w:t>
      </w:r>
      <w:r>
        <w:rPr>
          <w:rFonts w:ascii="SimSun" w:eastAsia="SimSun" w:hAnsi="SimSun" w:cs="SimSun"/>
        </w:rPr>
        <w:t>在出档生源中计算综合分</w:t>
      </w:r>
      <w:r>
        <w:rPr>
          <w:rFonts w:ascii="Times New Roman" w:eastAsia="Times New Roman" w:hAnsi="Times New Roman" w:cs="Times New Roman"/>
        </w:rPr>
        <w:t>[</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专业总分</w:t>
      </w:r>
      <w:r>
        <w:rPr>
          <w:rFonts w:ascii="Times New Roman" w:eastAsia="Times New Roman" w:hAnsi="Times New Roman" w:cs="Times New Roman"/>
        </w:rPr>
        <w:t>)×70+(</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文化总分</w:t>
      </w:r>
      <w:r>
        <w:rPr>
          <w:rFonts w:ascii="Times New Roman" w:eastAsia="Times New Roman" w:hAnsi="Times New Roman" w:cs="Times New Roman"/>
        </w:rPr>
        <w:t>)×30]</w:t>
      </w:r>
      <w:r>
        <w:rPr>
          <w:rFonts w:ascii="SimSun" w:eastAsia="SimSun" w:hAnsi="SimSun" w:cs="SimSun"/>
        </w:rPr>
        <w:t>，根据综合分实行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原则录取。若综合分相同，则按专业成绩从高到低的顺序排名；若专业分仍相同，则按语文、数学、外语</w:t>
      </w:r>
      <w:r>
        <w:rPr>
          <w:rFonts w:ascii="Times New Roman" w:eastAsia="Times New Roman" w:hAnsi="Times New Roman" w:cs="Times New Roman"/>
        </w:rPr>
        <w:t>3</w:t>
      </w:r>
      <w:r>
        <w:rPr>
          <w:rFonts w:ascii="SimSun" w:eastAsia="SimSun" w:hAnsi="SimSun" w:cs="SimSun"/>
        </w:rPr>
        <w:t>门科目的原始分之和从高到低的顺序排名。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列入江西省艺术类提前本科批次计划的专业，考生在取得专业统考合格证和文化成绩达到江西省最低控制分数线的前提下，根据考生小专业成绩从高到低进行择优录取。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音乐学（中外合作办学）专业仅录取有该专业志愿的考生。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若生源地所在省招办有特殊要求的，按其文件规定执行。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体育类专业：使用相关省份统考成绩，按投档考生专业统考成绩从高分到低分录取；专业统考成绩相同时，优先录取高考文化成绩高者。若生源地所在省招办有特殊要求的，按其文件规定执行。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运动训练专业招生遵照国家教育部和国家体育总局的相关文件规定</w:t>
      </w:r>
      <w:r>
        <w:rPr>
          <w:rFonts w:ascii="Times New Roman" w:eastAsia="Times New Roman" w:hAnsi="Times New Roman" w:cs="Times New Roman"/>
        </w:rPr>
        <w:t xml:space="preserve">, </w:t>
      </w:r>
      <w:r>
        <w:rPr>
          <w:rFonts w:ascii="SimSun" w:eastAsia="SimSun" w:hAnsi="SimSun" w:cs="SimSun"/>
        </w:rPr>
        <w:t>具体录取办法按当年运动训练专业招生简章执行。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考生录取后，一律不得更改专业，但可在入学第一学期结束后，根据学校有关规定申请转换专业。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我校将严格按照国家招生政策规定和学籍管理规定，认真开展新生入学资格复查。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新生入学后，学校将在三个月内进行入学资格复查。复查不合格者，学校将根据国家有关规定区别情况予以处理，直至取消入学资格。凡发现有弄虚作假者，一经查实，取消其入学资格或学籍。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和体育类专业新生入校后须参加我校组织的专业复查。若发现专业水平明显达不到录取要求、前后两次测试成绩差异显著的情况，将进一步核实，发现有违规违纪情况的，按国家相关要求一律取消入学资格，并报所在省招生主管部门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收费标准及奖贷措施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收费标准：按江西省政府批准的项目和标准执行（赣府厅字</w:t>
      </w:r>
      <w:r>
        <w:rPr>
          <w:rFonts w:ascii="Times New Roman" w:eastAsia="Times New Roman" w:hAnsi="Times New Roman" w:cs="Times New Roman"/>
        </w:rPr>
        <w:t>[2016]51</w:t>
      </w:r>
      <w:r>
        <w:rPr>
          <w:rFonts w:ascii="SimSun" w:eastAsia="SimSun" w:hAnsi="SimSun" w:cs="SimSun"/>
        </w:rPr>
        <w:t>号），如有变动，以物价部门核定后的标准执行。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本科学费：文科（文、史、哲）类</w:t>
      </w:r>
      <w:r>
        <w:rPr>
          <w:rFonts w:ascii="Times New Roman" w:eastAsia="Times New Roman" w:hAnsi="Times New Roman" w:cs="Times New Roman"/>
        </w:rPr>
        <w:t>4010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学年；文科（经、管、法、外）类</w:t>
      </w:r>
      <w:r>
        <w:rPr>
          <w:rFonts w:ascii="Times New Roman" w:eastAsia="Times New Roman" w:hAnsi="Times New Roman" w:cs="Times New Roman"/>
        </w:rPr>
        <w:t>4270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学年；理工（</w:t>
      </w:r>
      <w:r>
        <w:rPr>
          <w:rFonts w:ascii="Times New Roman" w:eastAsia="Times New Roman" w:hAnsi="Times New Roman" w:cs="Times New Roman"/>
        </w:rPr>
        <w:t>Ⅰ</w:t>
      </w:r>
      <w:r>
        <w:rPr>
          <w:rFonts w:ascii="SimSun" w:eastAsia="SimSun" w:hAnsi="SimSun" w:cs="SimSun"/>
        </w:rPr>
        <w:t>）类</w:t>
      </w:r>
      <w:r>
        <w:rPr>
          <w:rFonts w:ascii="Times New Roman" w:eastAsia="Times New Roman" w:hAnsi="Times New Roman" w:cs="Times New Roman"/>
        </w:rPr>
        <w:t>4530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学年；理工（</w:t>
      </w:r>
      <w:r>
        <w:rPr>
          <w:rFonts w:ascii="Times New Roman" w:eastAsia="Times New Roman" w:hAnsi="Times New Roman" w:cs="Times New Roman"/>
        </w:rPr>
        <w:t>Ⅱ</w:t>
      </w:r>
      <w:r>
        <w:rPr>
          <w:rFonts w:ascii="SimSun" w:eastAsia="SimSun" w:hAnsi="SimSun" w:cs="SimSun"/>
        </w:rPr>
        <w:t>）类、体育类</w:t>
      </w:r>
      <w:r>
        <w:rPr>
          <w:rFonts w:ascii="Times New Roman" w:eastAsia="Times New Roman" w:hAnsi="Times New Roman" w:cs="Times New Roman"/>
        </w:rPr>
        <w:t>4790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学年；农林类</w:t>
      </w:r>
      <w:r>
        <w:rPr>
          <w:rFonts w:ascii="Times New Roman" w:eastAsia="Times New Roman" w:hAnsi="Times New Roman" w:cs="Times New Roman"/>
        </w:rPr>
        <w:t>3750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学年。音乐学（中外合作办学）专业学费</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学年，在俄方学习阶段的学费由奔萨大学按海外学生学费标准收取。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住宿费：根据不同的住宿条件，按</w:t>
      </w:r>
      <w:r>
        <w:rPr>
          <w:rFonts w:ascii="Times New Roman" w:eastAsia="Times New Roman" w:hAnsi="Times New Roman" w:cs="Times New Roman"/>
        </w:rPr>
        <w:t>800-1000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学校积极落实国家资助政策，建有</w:t>
      </w:r>
      <w:r>
        <w:rPr>
          <w:rFonts w:ascii="Times New Roman" w:eastAsia="Times New Roman" w:hAnsi="Times New Roman" w:cs="Times New Roman"/>
        </w:rPr>
        <w:t>“</w:t>
      </w:r>
      <w:r>
        <w:rPr>
          <w:rFonts w:ascii="SimSun" w:eastAsia="SimSun" w:hAnsi="SimSun" w:cs="SimSun"/>
        </w:rPr>
        <w:t>奖、贷、助、补、减</w:t>
      </w:r>
      <w:r>
        <w:rPr>
          <w:rFonts w:ascii="Times New Roman" w:eastAsia="Times New Roman" w:hAnsi="Times New Roman" w:cs="Times New Roman"/>
        </w:rPr>
        <w:t>”</w:t>
      </w:r>
      <w:r>
        <w:rPr>
          <w:rFonts w:ascii="SimSun" w:eastAsia="SimSun" w:hAnsi="SimSun" w:cs="SimSun"/>
        </w:rPr>
        <w:t>和绿色通道等多元化的学生资助工作体系，每年按有关规定划拨专项经费用于学生资助，实施奖学金、助学贷款、勤工助学、困难补助、减免学费等系列奖励助学制度。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本章程若有与国家法律、法规、规章和上级有关政策不一致之处，以国家法律、法规、规章和上级有关政策为准。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对以赣南师范大学名义进行非法招生宣传等活动的机构或个人，学校保留依法追究其责任的权利。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监督举报电话：</w:t>
      </w:r>
      <w:r>
        <w:rPr>
          <w:rFonts w:ascii="Times New Roman" w:eastAsia="Times New Roman" w:hAnsi="Times New Roman" w:cs="Times New Roman"/>
        </w:rPr>
        <w:t>0797-8393623</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E-mail:gnsfxyjw@163.com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地址：江西省赣州市蓉江新区师院南路赣南师范大学招生就业处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341000   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0797-8393638</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http://www.gnnu.cn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本章程自发布之日起执行，由学校招生就业处负责解释。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上饶师范学院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江西财经大学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井冈山大学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宜春学院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8.html" TargetMode="External" /><Relationship Id="rId11" Type="http://schemas.openxmlformats.org/officeDocument/2006/relationships/hyperlink" Target="http://www.gk114.com/a/gxzs/zszc/jiangxi/2019/0222/6697.html" TargetMode="External" /><Relationship Id="rId12" Type="http://schemas.openxmlformats.org/officeDocument/2006/relationships/hyperlink" Target="http://www.gk114.com/a/gxzs/zszc/jiangxi/2019/0222/6696.html" TargetMode="External" /><Relationship Id="rId13" Type="http://schemas.openxmlformats.org/officeDocument/2006/relationships/hyperlink" Target="http://www.gk114.com/a/gxzs/zszc/jiangxi/2019/0222/6695.html" TargetMode="External" /><Relationship Id="rId14" Type="http://schemas.openxmlformats.org/officeDocument/2006/relationships/hyperlink" Target="http://www.gk114.com/a/gxzs/zszc/jiangxi/2019/0222/6694.html" TargetMode="External" /><Relationship Id="rId15" Type="http://schemas.openxmlformats.org/officeDocument/2006/relationships/hyperlink" Target="http://www.gk114.com/a/gxzs/zszc/jiangxi/2019/0222/6693.html" TargetMode="External" /><Relationship Id="rId16" Type="http://schemas.openxmlformats.org/officeDocument/2006/relationships/hyperlink" Target="http://www.gk114.com/a/gxzs/zszc/jiangxi/2019/0222/669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77.html" TargetMode="External" /><Relationship Id="rId5" Type="http://schemas.openxmlformats.org/officeDocument/2006/relationships/hyperlink" Target="http://www.gk114.com/a/gxzs/zszc/jiangxi/2019/0222/6679.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19/0222/6701.html" TargetMode="External" /><Relationship Id="rId8" Type="http://schemas.openxmlformats.org/officeDocument/2006/relationships/hyperlink" Target="http://www.gk114.com/a/gxzs/zszc/jiangxi/2019/0222/6700.html" TargetMode="External" /><Relationship Id="rId9" Type="http://schemas.openxmlformats.org/officeDocument/2006/relationships/hyperlink" Target="http://www.gk114.com/a/gxzs/zszc/jiangxi/2019/0222/66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