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赤峰学院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深入贯彻落实党的十九大精神，以习近平新时代中国特色社会主义思想为指导，坚持和加强党的领导，全面贯彻党的教育方针，落实立德树人根本任务，选拔和培养德智体美全面发展的社会主义建设者和接班人，根据《中华人民共和国教育法》、《中华人民共和国高等教育法》和教育部有关文件精神，维护学校和考生合法权益，保障赤峰学院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年招生工作的顺利进行，结合学校招生工作的具体情况，制定本章程。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一、学校名称：赤峰学院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二、学校代码：</w:t>
      </w:r>
      <w:r>
        <w:rPr>
          <w:rFonts w:ascii="Times New Roman" w:eastAsia="Times New Roman" w:hAnsi="Times New Roman" w:cs="Times New Roman"/>
        </w:rPr>
        <w:t xml:space="preserve">10138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三、学校地址：内蒙古自治区赤峰市红山区迎宾路西段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四、学校网址：</w:t>
      </w:r>
      <w:r>
        <w:rPr>
          <w:rFonts w:ascii="Times New Roman" w:eastAsia="Times New Roman" w:hAnsi="Times New Roman" w:cs="Times New Roman"/>
        </w:rPr>
        <w:t xml:space="preserve">http://www.cfxy.cn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五、办学层次：以本科教育为主体，集研究生教育、留学生教育、高职高专教育、继续教育于一体的人才培养体系。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六、办学类型：公办全日制普通高等学校。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七、招生计划：各专业招生人数以各省（或自治区）招生考试部门公布的招生计划为准。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．我校招生工作贯彻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全面考核、综合评价、公平竞争、公正选拔、公开程序、择优录取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的原则，认真实行高校招生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，严肃招生纪律。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我校优先录取第一志愿的考生。若第一志愿的生源不足，可依次录取其他志愿的考生。当考生所有专业志愿都无法满足时，对服从专业调剂的考生，则根据考生成绩调剂到其他专业录取（物理学、应用生物科学、日语、考古学）等四个专业不接收调剂生，只录取有志愿的考生），对不服从专业调剂的考生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．录取时按专业志愿清方式进行，即投档考生按专业志愿从高分到低分录取。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．艺术类专业（美术学、视觉传达设计、工艺美术、音乐学、音乐表演、舞蹈表演、广播电视编导）录取原则：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）内蒙古自治区区内报考艺术类专业的考生，其专业课成绩以内蒙古自治区艺术类统考成绩为准。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内蒙古自治区区外报考我校艺术类专业的考生，专业课成绩以本省艺术类专业统考或联考成绩为准（山东省艺术类专业考生，获得本省公办本科院校音乐类专业校考本科合格成绩，等同于本省艺术类专业统考或联考成绩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）美术学、视觉传达设计、工艺美术、音乐学、音乐表演、舞蹈表演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个专业按综合成绩由高到低择优录取（综合成绩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SimSun" w:eastAsia="SimSun" w:hAnsi="SimSun" w:cs="SimSun"/>
        </w:rPr>
        <w:t>文化课成绩</w:t>
      </w:r>
      <w:r>
        <w:rPr>
          <w:rFonts w:ascii="Times New Roman" w:eastAsia="Times New Roman" w:hAnsi="Times New Roman" w:cs="Times New Roman"/>
        </w:rPr>
        <w:t>40%+</w:t>
      </w:r>
      <w:r>
        <w:rPr>
          <w:rFonts w:ascii="SimSun" w:eastAsia="SimSun" w:hAnsi="SimSun" w:cs="SimSun"/>
        </w:rPr>
        <w:t>专业课成绩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）；广播电视编导专业按文化课成绩由高到低择优录取。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．体育类专业（体育教育、体育教育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足球方向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、社会体育与指导三个本科专业和运动训练（足球方向）专科专业）录取原则：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）报考体育类专业的考生，专业成绩均以各省统考成绩为准；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）报考体育类的本专科考生文化课成绩、专业成绩均达到本省录取最低控制分数线，本科专业按专业课成绩由高到低择优录取，专科专业按文化课成绩由高到低择优录取。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国际本科学术互认课程（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）专业、应用型国际本科学术互认课程（</w:t>
      </w:r>
      <w:r>
        <w:rPr>
          <w:rFonts w:ascii="Times New Roman" w:eastAsia="Times New Roman" w:hAnsi="Times New Roman" w:cs="Times New Roman"/>
        </w:rPr>
        <w:t>AISEC</w:t>
      </w:r>
      <w:r>
        <w:rPr>
          <w:rFonts w:ascii="SimSun" w:eastAsia="SimSun" w:hAnsi="SimSun" w:cs="SimSun"/>
        </w:rPr>
        <w:t>）专业、中外合作办学专业、校企合作高收费专业只录取有专业志愿的考生。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报考英语专业普通文科、普通理科考生需加试英语口语且口语成绩合格。我校其他专业不限制考生应试外语语种，但考生进校后原则上以英语为第一外语安排教学。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．考生排序成绩相同（平行分）时录取原则：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）文科考生，依次按文科综合、语文（蒙古语文甲或朝鲜语文）、外语（蒙朝语授课考生取外语、汉考三级成绩高者）、文科数学成绩择优录取；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）理科考生，依次按理科综合、理科数学、语文（蒙古语文甲或朝鲜语文）、外语（蒙朝语授课考生取外语、汉考三级成绩高者）成绩择优录取；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）艺术类考生，依次按艺术统考或联考成绩、语文、数学、外语成绩择优录取；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）体育类本科专业考生，依次按语文、数学、外语成绩择优录取；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）体育类专科专业考生，依次按体育成绩、语文、数学、外语成绩择优录取；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）高职类对口招生考生，依次按专业课综合、语文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蒙古语文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、数学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蒙授数学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、英语成绩择优录取。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．除在分专业招生计划中特别注明的专业外，我校对往届生和应届生一视同仁，且无男女比例限制。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．我校同意并执行相关省、自治区教育行政部门、招生考试机构有关加分或降分投档的政策规定。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．体检标准按《普通高等学校招生体检工作指导意见》及有关补充规定执行。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</w:t>
      </w:r>
      <w:r>
        <w:rPr>
          <w:rFonts w:ascii="SimSun" w:eastAsia="SimSun" w:hAnsi="SimSun" w:cs="SimSun"/>
        </w:rPr>
        <w:t>学生入学后，学校将在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个月内按照国家招生规定进行复查。复查中发现学生存在弄虚作假、徇私舞弊等情形的，确定为复查不合格，予以取消学籍；情节严重的，学校将移交有关部门调查处理。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九、特殊专业说明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年我校于内蒙古自治区本科一批录取的专业：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临床医学、口腔医学、蒙医学、建筑环境与能源应用工程（供热方向）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年我校招生的校企合作培养项目本科专业：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建筑环境与能源应用工程（供热方向）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会计学（金融服务与理财方向）（本科二批）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会计学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SimSun" w:eastAsia="SimSun" w:hAnsi="SimSun" w:cs="SimSun"/>
        </w:rPr>
        <w:t>网络金融方向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imSun" w:eastAsia="SimSun" w:hAnsi="SimSun" w:cs="SimSun"/>
        </w:rPr>
        <w:t>（本科二批）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电子信息工程（物联网方向）（本科二批）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应用物理学（集成电路方向）（本科二批）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计算机科学与技术（服务外包方向）（本科二批）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计算机科学与技术（移动云计算开发方向）（本科二批）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信息与计算科学（智能移动开发方向）（本科二批）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应用统计学（大数据开发方向）（本科二批）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数学与应用数学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数理金融方向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imSun" w:eastAsia="SimSun" w:hAnsi="SimSun" w:cs="SimSun"/>
        </w:rPr>
        <w:t>（本科二批）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汉语言文学（高级涉外文秘方向）（本科二批）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英语（国际教育咨询方向）（本科二批）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电子商务（本科二批）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土木工程（宏基委培班）（本科二批）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以上专业新生入校后签三方（校、企、学生）就业协议，按协议规定到相应企业对口就业。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年我校招生的国家留学基金委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项目本科专业：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土木工程（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项目专业，本科二批）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学前教育（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项目专业，本科二批）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护理学（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项目专业，本科二批）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会计学（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项目专业，本科二批）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化学工程与工艺（</w:t>
      </w:r>
      <w:r>
        <w:rPr>
          <w:rFonts w:ascii="Times New Roman" w:eastAsia="Times New Roman" w:hAnsi="Times New Roman" w:cs="Times New Roman"/>
        </w:rPr>
        <w:t>AISEC</w:t>
      </w:r>
      <w:r>
        <w:rPr>
          <w:rFonts w:ascii="SimSun" w:eastAsia="SimSun" w:hAnsi="SimSun" w:cs="SimSun"/>
        </w:rPr>
        <w:t>项目专业，本科二批）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人文地理与城乡规划（</w:t>
      </w:r>
      <w:r>
        <w:rPr>
          <w:rFonts w:ascii="Times New Roman" w:eastAsia="Times New Roman" w:hAnsi="Times New Roman" w:cs="Times New Roman"/>
        </w:rPr>
        <w:t>AISEC</w:t>
      </w:r>
      <w:r>
        <w:rPr>
          <w:rFonts w:ascii="SimSun" w:eastAsia="SimSun" w:hAnsi="SimSun" w:cs="SimSun"/>
        </w:rPr>
        <w:t>项目专业，本科二批）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以上专业是国家留学基金委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项目通过开办国际化本科教学改革实验班的形式实施，</w:t>
      </w:r>
      <w:r>
        <w:rPr>
          <w:rFonts w:ascii="Times New Roman" w:eastAsia="Times New Roman" w:hAnsi="Times New Roman" w:cs="Times New Roman"/>
        </w:rPr>
        <w:t>AISEC</w:t>
      </w:r>
      <w:r>
        <w:rPr>
          <w:rFonts w:ascii="SimSun" w:eastAsia="SimSun" w:hAnsi="SimSun" w:cs="SimSun"/>
        </w:rPr>
        <w:t>项目为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项目的子项目。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年我校招生的中外合作办学专业：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护理专业（口腔护理、专科），我校与英国拉纳克郡新学院合作办学项目。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十、学费、住宿费及资助政策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．学校严格按照内蒙古自治区物价部门核定的标准对学生进行收费。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．根据国家规定，学生入学须交纳学费、住宿费等费用。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．我校采取的资助措施有：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）国家开发银行生源地信用助学贷款；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）国家奖学金；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）国家励志奖学金；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）国家助学金；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）赤峰学院学生奖学金；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）赤峰学院贫困生励志奖学金；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）赤峰学院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博爱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奋进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勤则通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贫困大学生助学金；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）赴基层单位工作高等学校毕业生学费和国家助学贷款代偿；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）应征入伍服义务兵役高等学校毕业生学费补偿国家助学贷款代偿；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）勤工助学；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）社会捐助等其它资助。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十一、本章程由赤峰学院负责解释。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学校地址：内蒙古自治区赤峰市红山区迎宾路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0476—8300205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0476—8300206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</w:t>
      </w:r>
      <w:r>
        <w:rPr>
          <w:rFonts w:ascii="SimSun" w:eastAsia="SimSun" w:hAnsi="SimSun" w:cs="SimSun"/>
        </w:rPr>
        <w:t>赤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2018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呼伦贝尔学院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营口理工学院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7.html" TargetMode="External" /><Relationship Id="rId11" Type="http://schemas.openxmlformats.org/officeDocument/2006/relationships/hyperlink" Target="http://www.gk114.com/a/gxzs/zszc/nmg/2021/0328/19164.html" TargetMode="External" /><Relationship Id="rId12" Type="http://schemas.openxmlformats.org/officeDocument/2006/relationships/hyperlink" Target="http://www.gk114.com/a/gxzs/zszc/nmg/2021/0328/19163.html" TargetMode="External" /><Relationship Id="rId13" Type="http://schemas.openxmlformats.org/officeDocument/2006/relationships/hyperlink" Target="http://www.gk114.com/a/gxzs/zszc/nmg/2021/0328/19159.html" TargetMode="External" /><Relationship Id="rId14" Type="http://schemas.openxmlformats.org/officeDocument/2006/relationships/hyperlink" Target="http://www.gk114.com/a/gxzs/zszc/nmg/2021/0328/19158.html" TargetMode="External" /><Relationship Id="rId15" Type="http://schemas.openxmlformats.org/officeDocument/2006/relationships/hyperlink" Target="http://www.gk114.com/a/gxzs/zszc/nmg/2021/0328/19157.html" TargetMode="External" /><Relationship Id="rId16" Type="http://schemas.openxmlformats.org/officeDocument/2006/relationships/hyperlink" Target="http://www.gk114.com/a/gxzs/zszc/nmg/2021/0328/19156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221/6463.html" TargetMode="External" /><Relationship Id="rId5" Type="http://schemas.openxmlformats.org/officeDocument/2006/relationships/hyperlink" Target="http://www.gk114.com/a/gxzs/zszc/nmg/2019/0221/6465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70.html" TargetMode="External" /><Relationship Id="rId9" Type="http://schemas.openxmlformats.org/officeDocument/2006/relationships/hyperlink" Target="http://www.gk114.com/a/gxzs/zszc/nmg/2021/0328/191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