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学校名称：辽宁工业大学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办学地点及校址：辽宁省锦州市古塔区士英街169号</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主要办学条件：校园占地面积63.6万平方米（约合954.1亩）；生均教学行政用房面积18.1平方米；生均宿舍面积9.9平方米；生师比19.1；专任教师770人，其中具有副高级职务教师占专任教师的比例为56.8%，具有研究生学位教师占专任教师的比例为82.3%；教学科研仪器设备总值31824.7万元，生均教学科研仪器设备值19773.8元；图书129.7万册，生均图书80.6册。</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分省计划主要面向中西部地区安排招生名额；分专业计划根据学校办学条件、就业情况，经学校招生领导小组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英语专业只招英语考生。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国际经济与贸易专业只开设英语教学。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其它专业语种不限。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有男女生比例要求的专业及限制比例：我校招生男女比例不限。</w:t>
      </w:r>
    </w:p>
    <w:p>
      <w:pPr>
        <w:pBdr>
          <w:top w:val="none" w:sz="0" w:space="0" w:color="auto"/>
          <w:left w:val="none" w:sz="0" w:space="0" w:color="auto"/>
          <w:bottom w:val="none" w:sz="0" w:space="0" w:color="auto"/>
          <w:right w:val="none" w:sz="0" w:space="0" w:color="auto"/>
        </w:pBdr>
        <w:spacing w:before="0" w:after="0" w:line="31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Calibri" w:eastAsia="Calibri" w:hAnsi="Calibri" w:cs="Calibri"/>
          <w:b/>
          <w:bCs/>
          <w:color w:val="FF0000"/>
          <w:sz w:val="30"/>
          <w:szCs w:val="30"/>
        </w:rPr>
        <w:t> </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三、专业设置说明</w:t>
      </w:r>
    </w:p>
    <w:tbl>
      <w:tblPr>
        <w:tblW w:w="14326"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19"/>
        <w:gridCol w:w="1226"/>
        <w:gridCol w:w="3315"/>
        <w:gridCol w:w="721"/>
        <w:gridCol w:w="2133"/>
        <w:gridCol w:w="1895"/>
        <w:gridCol w:w="1872"/>
        <w:gridCol w:w="2425"/>
      </w:tblGrid>
      <w:tr>
        <w:tblPrEx>
          <w:tblW w:w="14326"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65"/>
        </w:trPr>
        <w:tc>
          <w:tcPr>
            <w:tcW w:w="660"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序</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号</w:t>
            </w:r>
          </w:p>
        </w:tc>
        <w:tc>
          <w:tcPr>
            <w:tcW w:w="122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代码</w:t>
            </w:r>
          </w:p>
        </w:tc>
        <w:tc>
          <w:tcPr>
            <w:tcW w:w="32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专业名称</w:t>
            </w:r>
          </w:p>
        </w:tc>
        <w:tc>
          <w:tcPr>
            <w:tcW w:w="66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学制</w:t>
            </w:r>
          </w:p>
        </w:tc>
        <w:tc>
          <w:tcPr>
            <w:tcW w:w="13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学习年限（年）</w:t>
            </w:r>
          </w:p>
        </w:tc>
        <w:tc>
          <w:tcPr>
            <w:tcW w:w="185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科类</w:t>
            </w:r>
          </w:p>
        </w:tc>
        <w:tc>
          <w:tcPr>
            <w:tcW w:w="11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授予学位门类</w:t>
            </w:r>
          </w:p>
        </w:tc>
        <w:tc>
          <w:tcPr>
            <w:tcW w:w="105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学费（元/年/生）</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020102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经济统计学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020301K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金融学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020401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国际经济与贸易</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经济学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050201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英语</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文史</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050303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广告学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050304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传播学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070102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信息与计算科学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070302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应用化学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765"/>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机械设计制造及其自动化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材料成型及控制工程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机械电子工程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080206</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过程装备与控制工程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080207</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车辆工程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080208</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汽车服务工程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080216T</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新能源汽车工程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待批</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080301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测控技术与仪器</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080401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材料科学与工程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080411T</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焊接技术与工程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080601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电气工程及其自动化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080701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电子信息工程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080703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通信工程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自动化</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080803T</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机器人工程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待批</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计算机科学与技术</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软件工程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080905</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物联网工程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080910T</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数据科学与大数据技术</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待批</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土木工程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建筑环境与能源应用工程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081003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给排水科学与工程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081301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化学工程与工艺</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082803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风景园林</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081801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交通运输</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082501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环境科学与工程</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35</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082801</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建筑学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—9</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4800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36</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120103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工程管理</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37</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120105</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工程造价</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理工</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38</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120201K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工商管理</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39</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市场营销</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40</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120203K</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会计学</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管理学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41</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130502</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视觉传达设计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42</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130503</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环境设计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43</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130504</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产品设计</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r>
        <w:tblPrEx>
          <w:tblW w:w="14326" w:type="dxa"/>
          <w:tblInd w:w="60" w:type="dxa"/>
          <w:tblCellMar>
            <w:top w:w="0" w:type="dxa"/>
            <w:left w:w="0" w:type="dxa"/>
            <w:bottom w:w="0" w:type="dxa"/>
            <w:right w:w="0" w:type="dxa"/>
          </w:tblCellMar>
        </w:tblPrEx>
        <w:trPr>
          <w:trHeight w:val="390"/>
        </w:trPr>
        <w:tc>
          <w:tcPr>
            <w:tcW w:w="660"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44</w:t>
            </w:r>
          </w:p>
        </w:tc>
        <w:tc>
          <w:tcPr>
            <w:tcW w:w="122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130508</w:t>
            </w:r>
          </w:p>
        </w:tc>
        <w:tc>
          <w:tcPr>
            <w:tcW w:w="32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数字媒体艺术</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p>
        </w:tc>
        <w:tc>
          <w:tcPr>
            <w:tcW w:w="13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—8</w:t>
            </w:r>
          </w:p>
        </w:tc>
        <w:tc>
          <w:tcPr>
            <w:tcW w:w="18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艺术文理兼招</w:t>
            </w:r>
          </w:p>
        </w:tc>
        <w:tc>
          <w:tcPr>
            <w:tcW w:w="11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艺术学</w:t>
            </w:r>
          </w:p>
        </w:tc>
        <w:tc>
          <w:tcPr>
            <w:tcW w:w="105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12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本科学生学习期满，成绩合格颁发辽宁工业大学普通高等学校本科毕业证书，达到辽宁工业大学学位授予标准的颁发辽宁工业大学学士学位证书。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五、收费情况说明</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、学费和住宿费的收取标准：按照省物价部门批准的标准向学生收费。 宿费收取标准：500-1200/人·年。</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２、学费和住宿费的退费办法：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３、学校对家庭经济困难学生的扶困助学的具体措施：</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奖学金：我校设有国家奖学金（8000元/人·年）、国家励志奖学金（5000元/人·年）、省政府奖学金（8000元/人·年）、校优秀学生奖学金（一等1000元/人·年，二等500元/人·年，三等300元/人·年，）等多项奖励政策和措施，凡我校在籍学生均有资格获得奖学金。</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助学金：学校设立了国家助学金，（国家一等助学金4000元/人·年，国家二等助学金2500元/人·年），资助学习成绩优秀的特困生完成学业；学校设立了爱心助学专款，向特困学生发放学习、生活补助金；学校设立勤工助学基金，鼓励和支持学生开展勤工助学活动，使家庭经济困难的学生通过勤工助学获得资助。</w:t>
      </w:r>
    </w:p>
    <w:p>
      <w:pPr>
        <w:pBdr>
          <w:top w:val="none" w:sz="0" w:space="0" w:color="auto"/>
          <w:left w:val="none" w:sz="0" w:space="0" w:color="auto"/>
          <w:bottom w:val="none" w:sz="0" w:space="0" w:color="auto"/>
          <w:right w:val="none" w:sz="0" w:space="0" w:color="auto"/>
        </w:pBdr>
        <w:spacing w:before="0" w:after="12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学校各类奖助学金评比完毕后，由各学院负责公示，学生处负责检查，公示时间不少于5个工作日。</w:t>
      </w:r>
    </w:p>
    <w:p>
      <w:pPr>
        <w:pBdr>
          <w:top w:val="none" w:sz="0" w:space="0" w:color="auto"/>
          <w:left w:val="none" w:sz="0" w:space="0" w:color="auto"/>
          <w:bottom w:val="none" w:sz="0" w:space="0" w:color="auto"/>
          <w:right w:val="none" w:sz="0" w:space="0" w:color="auto"/>
        </w:pBdr>
        <w:spacing w:before="0" w:after="12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国家助学贷款：对于家庭经济困难、符合经办银行审批条件的学生，学校可帮助办理国家助学贷款。</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按顺序志愿投档的批次，我校调档比例原则上控制在120%以内。按平行志愿投档的批次，调档比例为100%。</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我校2019年根据各招生省（区、市）的要求决定是否实行平行志愿录取。在实行平行志愿录取的省（区、市），实行平行志愿投档录取方式；在不实行平行志愿录取的省（区、市），按考生报考志愿录取，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美术类：我校在辽宁省的美术类招生，执行艺术类本科批第一阶段投档录取，即实行平行志愿投档录取模式，</w:t>
      </w:r>
      <w:r>
        <w:rPr>
          <w:rFonts w:ascii="FangSong" w:eastAsia="FangSong" w:hAnsi="FangSong" w:cs="FangSong"/>
          <w:color w:val="666666"/>
          <w:sz w:val="30"/>
          <w:szCs w:val="30"/>
        </w:rPr>
        <w:t>按招生计划1：1比例投档，</w:t>
      </w:r>
      <w:r>
        <w:rPr>
          <w:rFonts w:ascii="FangSong" w:eastAsia="FangSong" w:hAnsi="FangSong" w:cs="FangSong"/>
          <w:color w:val="666666"/>
          <w:sz w:val="30"/>
          <w:szCs w:val="30"/>
        </w:rPr>
        <w:t>其它省份根据各省招生考试部门要求决定招生批次和投档方式。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执行省招考委关于加分、降分投档以及同等条件下优先录取等照顾录取规定。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、进档考生的专业安排方法：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学校没有专业级差，严格按照分数优先原则录取。同一院校志愿的考生按照其所填报专业志愿顺序，从高分到低分依次录取。如次第检索专业志愿均不能满足，服从专业调剂的考生，将随机录取到未满计划的专业，不服从专业调剂的考生，将予以退档。</w:t>
      </w:r>
      <w:r>
        <w:rPr>
          <w:rFonts w:ascii="FangSong" w:eastAsia="FangSong" w:hAnsi="FangSong" w:cs="FangSong"/>
          <w:color w:val="666666"/>
          <w:sz w:val="30"/>
          <w:szCs w:val="30"/>
        </w:rPr>
        <w:br/>
      </w:r>
      <w:r>
        <w:rPr>
          <w:rFonts w:ascii="Calibri" w:eastAsia="Calibri" w:hAnsi="Calibri" w:cs="Calibri"/>
          <w:color w:val="666666"/>
          <w:sz w:val="30"/>
          <w:szCs w:val="30"/>
        </w:rPr>
        <w:t>   </w:t>
      </w:r>
      <w:r>
        <w:rPr>
          <w:rFonts w:ascii="FangSong" w:eastAsia="FangSong" w:hAnsi="FangSong" w:cs="FangSong"/>
          <w:color w:val="666666"/>
          <w:sz w:val="30"/>
          <w:szCs w:val="30"/>
        </w:rPr>
        <w:t>普通类考生高考文化课成绩（含高考加分）相同的情况下，文史类考生依次按语文、数学、外语单科成绩从高分到低分排序录取，理工类考生依次按数学、语文、外语单科成绩从高分到低分排序录取。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）建筑学专业要求考生具有一定的美术基础，入学后加试美术（素描），不具备条件者转入相关专业就读。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）录取到我校少数民族预科班的学生，录取时不分专业，学校根据预科阶段的综合成绩，结合学生的专业志愿情况，第二年到学校本部时再分专业。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美术类招生原则是文化、专业课成绩在各省（区、市）划定的艺术类本科文化、专业课成绩录取控制线以上，按照综合成绩从高到低依次录取，综合成绩=高考文化课成绩（含高考加分）/2＋专业成绩（综合成绩保留2位小数）。考生综合成绩相同时，录取分文、理的省份，艺术文考生依次按专业课成绩、语文、数学、外语单科成绩从高分到低分排序录取，艺术理考生依次按专业课成绩、数学、语文、外语单科成绩从高分到低分排序录取；录取不分文、理的省份，依次按专业课成绩、外语、语文、数学单科成绩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通信地址：辽宁省锦州市古塔区士英街169号</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邮政编码：121001</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联系电话：0416-4198703</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w:t>
      </w:r>
      <w:r>
        <w:rPr>
          <w:rFonts w:ascii="Calibri" w:eastAsia="Calibri" w:hAnsi="Calibri" w:cs="Calibri"/>
          <w:color w:val="666666"/>
          <w:sz w:val="30"/>
          <w:szCs w:val="30"/>
        </w:rPr>
        <w:t>   </w:t>
      </w:r>
      <w:r>
        <w:rPr>
          <w:rFonts w:ascii="FangSong" w:eastAsia="FangSong" w:hAnsi="FangSong" w:cs="FangSong"/>
          <w:color w:val="666666"/>
          <w:sz w:val="30"/>
          <w:szCs w:val="30"/>
        </w:rPr>
        <w:t xml:space="preserve"> 真：0416-4198701</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学校网址：</w:t>
      </w:r>
      <w:hyperlink r:id="rId4" w:history="1">
        <w:r>
          <w:rPr>
            <w:rFonts w:ascii="FangSong" w:eastAsia="FangSong" w:hAnsi="FangSong" w:cs="FangSong"/>
            <w:color w:val="666666"/>
            <w:sz w:val="21"/>
            <w:szCs w:val="21"/>
            <w:u w:val="single" w:color="666666"/>
          </w:rPr>
          <w:t>http://zjc.lnut.edu.cn/index/zsw/zswsy.htm</w:t>
        </w:r>
      </w:hyperlink>
      <w:bookmarkStart w:id="0" w:name="_Hlt511829982"/>
      <w:bookmarkEnd w:id="0"/>
      <w:bookmarkStart w:id="1" w:name="_Hlt511829976"/>
      <w:bookmarkEnd w:id="1"/>
      <w:bookmarkStart w:id="2" w:name="_Hlt511829977"/>
      <w:bookmarkEnd w:id="2"/>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手机网站网址：</w:t>
      </w:r>
      <w:hyperlink r:id="rId5" w:history="1">
        <w:r>
          <w:rPr>
            <w:rFonts w:ascii="FangSong" w:eastAsia="FangSong" w:hAnsi="FangSong" w:cs="FangSong"/>
            <w:color w:val="666666"/>
            <w:sz w:val="21"/>
            <w:szCs w:val="21"/>
            <w:u w:val="single" w:color="666666"/>
          </w:rPr>
          <w:t>https://apps.eol.cn/688/index.html</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微信公众平台：辽宁工业大学招生办（微信号：lgdzs10154）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辽宁对外经贸学院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1/0510/19602.html" TargetMode="External" /><Relationship Id="rId15" Type="http://schemas.openxmlformats.org/officeDocument/2006/relationships/hyperlink" Target="http://www.gk114.com/a/gxzs/zszc/liaoning/2021/0510/19596.html" TargetMode="External" /><Relationship Id="rId16" Type="http://schemas.openxmlformats.org/officeDocument/2006/relationships/hyperlink" Target="http://www.gk114.com/a/gxzs/zszc/liaoning/2021/0510/19592.html" TargetMode="External" /><Relationship Id="rId17" Type="http://schemas.openxmlformats.org/officeDocument/2006/relationships/hyperlink" Target="http://www.gk114.com/a/gxzs/zszc/liaoning/2021/0510/19585.html" TargetMode="External" /><Relationship Id="rId18" Type="http://schemas.openxmlformats.org/officeDocument/2006/relationships/hyperlink" Target="http://www.gk114.com/a/gxzs/zszc/liaoning/2021/0510/19583.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jc.lnut.edu.cn/index/zsw/zswsy.htm" TargetMode="External" /><Relationship Id="rId5" Type="http://schemas.openxmlformats.org/officeDocument/2006/relationships/hyperlink" Target="https://apps.eol.cn/688/index.html" TargetMode="External" /><Relationship Id="rId6" Type="http://schemas.openxmlformats.org/officeDocument/2006/relationships/hyperlink" Target="http://www.gk114.com/a/gxzs/zszc/liaoning/2019/0625/10181.html" TargetMode="External" /><Relationship Id="rId7" Type="http://schemas.openxmlformats.org/officeDocument/2006/relationships/hyperlink" Target="http://www.gk114.com/a/gxzs/zszc/liaoning/2019/0625/10183.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