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辽宁理工学院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一、学校自然情况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1.高校名称：辽宁理工学院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2.办学地点及校址：锦州市高新技术产业园区昆明街2号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3.办学类型：普通高等学校（民办高校）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4.办学层次：本科、高职（专科）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6.主要办学条件：校园占地面积39.6万平方米（约合593.4亩）；生师比20.6：1；专任教师263人，其中具有硕士及以上学位的专任教师占专任教师的比例为84.4%；教学科研仪器设备总值4906.6万元，生均教学科研仪器设备值5915.4元；图书68万册，生均图书82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二、招生计划安排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1.招生计划分配原则和办法：结合学校办学条件、各专业就业情况及符合适应区域经济社会发展需求的特色学科、重点支持的学科专业，经学校招生工作领导小组研究安排各专业招生计划，无预留计划。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2.外语语种说明：计算机科学与技术、网络工程、智能科学与技术、数字媒体技术、电子商务、国际经济与贸易专业入学后将有部分课程采用英语教学，建议其他外语语种考生慎报。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经批准有语种限制的专业及允许招生的语种：英语专业只招收英语考生，日语专业只招收英语、日语考生。其他专业外语语种不限。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3.有男女生比例要求的专业及限制比例：学校各专业招生对男女生无比例要求。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4.在高考综合改革省（市）设置的招生专业（类）计划，对选考科目要求、综合素质评价档案的使用办法，以当地教育招生考试部门及我校官方网站公布为准。（选考科目与2019年公布的选考科目保持一致）。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学校招生计划要按照省教育厅核准的分省分专业招生计划执行。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三、专业设置说明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strike w:val="0"/>
          <w:sz w:val="27"/>
          <w:szCs w:val="27"/>
          <w:u w:val="none"/>
        </w:rPr>
        <w:drawing>
          <wp:inline>
            <wp:extent cx="6809938" cy="20116800"/>
            <wp:docPr id="100001" name="" descr="辽宁理工学院2022年招生章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9938" cy="2011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270"/>
        <w:ind w:left="0" w:right="0"/>
        <w:jc w:val="both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sz w:val="27"/>
          <w:szCs w:val="27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四、毕业证书与学位证书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本科学生学习期满，成绩合格颁发辽宁理工学院普通高等学校本科毕业证书，达到辽宁理工学院学位授予标准的颁发辽宁理工学院学士学位证书。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专科学生学习期满，成绩合格颁发辽宁理工学院普通高等学校专科毕业证书。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五、收费情况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1.学费和住宿费的收取标准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各招生专业收取学费标准已经在“三、专业设置说明”表中具体列明。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根据宿舍条件不同，住宿费每人每年按3600-5500元不等。按照学校管理的要求，以实际分配的宿舍标准为准。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学生因故退学或提前结束学业的，学校根据学生实际学习时间，按照《辽宁省民办学校退费管理办法》（辽价发〔2011〕53号）相关规定办理退费。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3.给予家庭经济困难学生资助政策及有关程序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（1）符合条件的学生可申请奖、助学金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国家奖学金8000元/生/年，省政府奖学金8000元/生/年，国家励志奖学金5000元/生/年，国家助学金一等4400元/生/年，国家助学金二等2750元/生/年，董事长奖学金10000元/生/年，校长奖学金5000元/生/年，优秀学生一等2000元/生/年、二等1000元/生/年、三等奖学金500元/生/年，十佳大学生1000元/生/年，十佳道德模范1000元/生/年，自强之星1000元/生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（2）特殊家庭学生可通过“绿色通道”入学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孤儿大学生按照省教育厅有关政策实行学宿费全部减免；特殊困难、临时困难家庭根据实际情况实行学宿费减免或缓交等政策。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（3）家庭困难学生可申请助学贷款、勤工助学岗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学生接到录取通知书后可在生源地申请国家助学贷款，最高不超过12000元/生/年，到校后学校协助办理贷款手续和发放工作；学校为学生提供校内勤工助学岗位，固定岗2000元每月，临时岗25元每小时。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六、录取办法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按照顺序志愿投档的批次和按照平行志愿投档的批次，我校调阅考生档案的比例均设为100％。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学校按照各省（区、市）招生考试部门公布的批次、投档录取模式及规则进行录取。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普通类实行平行志愿投档录取模式。未实行平行志愿录取的批次：当第一志愿上线考生数不足计划招生数时，在同批录取学校控制分数线以上，按考生志愿顺序从高分到低分择优录取；当第一志愿上线考生数多于计划招生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体育类社会体育指导与管理专业，辽宁省在体育类本科批录取，实行平行志愿投档录取方式。体育类无外省招生计划。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对实行高考改革省份，各专业对选考科目要求以各省（区、市）招生考试部门及学校官方网站公告为准，2022年我校无“3+3”模式高考改革省份，“3+1+2”模式高考改革省份的首选科目要求在“三、专业设置说明”中已说明，所有专业的再选科目要求，均不提科目要求。辽宁省2022年实行新高考改革，我校按物理学科类、历史学科类分列招生计划，分别投档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对于内蒙古自治区的进档考生，按照内蒙古自治区教育招生考试中心的要求，实行“招生计划1:1范围内按专业志愿排队录取”的录取原则。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执行省招考委关于高考加分的相关规定。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（1）普通类录取原则及进档考生专业安排：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对于进档考生，我校实行分数优先的录取原则，优先满足高分考生的专业志愿。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对于投档成绩相同的考生，按生源省份招考办文件的要求录取。若生源省份招考办文件未明确要求的，我校（文史类/历史学科类考生按照“语文”、“数学”、“外语”、“综合”、“历史”顺序；理工类/物理学科类考生按照“数学”、“语文”、“外语”、“综合”、“物理”顺序）单科成绩从高分到低分排序择优录取；不分文理或者高考改革省份按照“语文数学外语三科之和”、“数学单科成绩”、“语文单科成绩”、“外语单科成绩”、“选考科目总分”由高到底排序择优录取；通过以上方式排序后仍同分，参考考生的综合素质评价信息进行专业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对于内蒙古考生，进档后优先录取第一专业志愿考生，再依次录取其他专业志愿考生。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（2）体育类录取原则及进档考生专业安排：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体育类社会体育指导与管理专业只在辽宁省招生，我校只认定辽宁省体育类专业统考成绩。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对于进档考生，高考及体育统考成绩分别达到辽宁省体育类文化课、体育类专业考试成绩控制分数线以上，以分数优先为原则，按综合成绩（综合成绩=文化课成绩（含高考加分）/7.5+专业课成绩）从高到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联系电话：0416-6086088 15041636088（同微信）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0416-6086099 15041676099（同微信）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color w:val="515A6E"/>
          <w:sz w:val="27"/>
          <w:szCs w:val="27"/>
          <w:bdr w:val="none" w:sz="0" w:space="0" w:color="auto"/>
        </w:rPr>
        <w:t>网址：http://www.lise.edu.cn/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 w:firstLine="540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sz w:val="27"/>
          <w:szCs w:val="27"/>
        </w:rPr>
        <w:t>中国招生考试网编辑发布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270"/>
        <w:ind w:left="0" w:right="0"/>
        <w:jc w:val="both"/>
        <w:rPr>
          <w:rFonts w:ascii="Microsoft YaHei" w:eastAsia="Microsoft YaHei" w:hAnsi="Microsoft YaHei" w:cs="Microsoft YaHei"/>
          <w:sz w:val="27"/>
          <w:szCs w:val="27"/>
        </w:rPr>
      </w:pPr>
      <w:r>
        <w:rPr>
          <w:rFonts w:ascii="Microsoft YaHei" w:eastAsia="Microsoft YaHei" w:hAnsi="Microsoft YaHei" w:cs="Microsoft YaHei"/>
          <w:strike w:val="0"/>
          <w:sz w:val="27"/>
          <w:szCs w:val="27"/>
          <w:u w:val="none"/>
        </w:rPr>
        <w:drawing>
          <wp:inline>
            <wp:extent cx="5486400" cy="3232756"/>
            <wp:docPr id="100003" name="" descr="辽宁理工学院2022年招生章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27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大连理工大学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大连理工大学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沈阳城市学院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辽宁对外经贸学院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gc-img-caption">
    <w:name w:val="pgc-img-caption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2/0401/22038.html" TargetMode="External" /><Relationship Id="rId14" Type="http://schemas.openxmlformats.org/officeDocument/2006/relationships/hyperlink" Target="http://www.gk114.com/a/gxzs/zszc/liaoning/2022/0220/21747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596.html" TargetMode="External" /><Relationship Id="rId17" Type="http://schemas.openxmlformats.org/officeDocument/2006/relationships/hyperlink" Target="http://www.gk114.com/a/gxzs/zszc/liaoning/2021/0510/19592.html" TargetMode="External" /><Relationship Id="rId18" Type="http://schemas.openxmlformats.org/officeDocument/2006/relationships/hyperlink" Target="http://www.gk114.com/a/gxzs/zszc/liaoning/2022/0615/22779.html" TargetMode="External" /><Relationship Id="rId19" Type="http://schemas.openxmlformats.org/officeDocument/2006/relationships/hyperlink" Target="http://www.gk114.com/a/gxzs/zszc/liaoning/2021/0606/1977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liaoning/2021/0510/19580.html" TargetMode="External" /><Relationship Id="rId21" Type="http://schemas.openxmlformats.org/officeDocument/2006/relationships/hyperlink" Target="http://www.gk114.com/a/gxzs/zszc/liaoning/2019/0221/648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hyperlink" Target="http://www.gk114.com/a/gxzs/zszc/liaoning/2022/0613/22769.html" TargetMode="External" /><Relationship Id="rId7" Type="http://schemas.openxmlformats.org/officeDocument/2006/relationships/hyperlink" Target="http://www.gk114.com/a/gxzs/zszc/liaoning/2023/0109/24095.html" TargetMode="External" /><Relationship Id="rId8" Type="http://schemas.openxmlformats.org/officeDocument/2006/relationships/hyperlink" Target="http://www.gk114.com/a/gxzs/zszc/liaoning/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