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辽宁装备制造职业技术学院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学校全称</w:t>
      </w:r>
      <w:r>
        <w:rPr>
          <w:rFonts w:ascii="Microsoft YaHei" w:eastAsia="Microsoft YaHei" w:hAnsi="Microsoft YaHei" w:cs="Microsoft YaHei"/>
          <w:color w:val="666666"/>
          <w:sz w:val="21"/>
          <w:szCs w:val="21"/>
        </w:rPr>
        <w:t>：辽宁装备制造职业技术学院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办学地点及校址</w:t>
      </w:r>
      <w:r>
        <w:rPr>
          <w:rFonts w:ascii="Microsoft YaHei" w:eastAsia="Microsoft YaHei" w:hAnsi="Microsoft YaHei" w:cs="Microsoft YaHei"/>
          <w:color w:val="666666"/>
          <w:sz w:val="21"/>
          <w:szCs w:val="21"/>
        </w:rPr>
        <w:t>：所有专业均在校本部办学，具体地址为辽宁省沈阳市沈北新区蒲河新城裕农路70号 邮编 110161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办学类型</w:t>
      </w:r>
      <w:r>
        <w:rPr>
          <w:rFonts w:ascii="Microsoft YaHei" w:eastAsia="Microsoft YaHei" w:hAnsi="Microsoft YaHei" w:cs="Microsoft YaHei"/>
          <w:color w:val="666666"/>
          <w:sz w:val="21"/>
          <w:szCs w:val="21"/>
        </w:rPr>
        <w:t>：公办高等职业技术学校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办学层次</w:t>
      </w:r>
      <w:r>
        <w:rPr>
          <w:rFonts w:ascii="Microsoft YaHei" w:eastAsia="Microsoft YaHei" w:hAnsi="Microsoft YaHei" w:cs="Microsoft YaHei"/>
          <w:color w:val="666666"/>
          <w:sz w:val="21"/>
          <w:szCs w:val="21"/>
        </w:rPr>
        <w:t>：高职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办学形式</w:t>
      </w:r>
      <w:r>
        <w:rPr>
          <w:rFonts w:ascii="Microsoft YaHei" w:eastAsia="Microsoft YaHei" w:hAnsi="Microsoft YaHei" w:cs="Microsoft YaHei"/>
          <w:color w:val="666666"/>
          <w:sz w:val="21"/>
          <w:szCs w:val="21"/>
        </w:rPr>
        <w:t>：全日制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主要办学条件</w:t>
      </w:r>
      <w:r>
        <w:rPr>
          <w:rFonts w:ascii="Microsoft YaHei" w:eastAsia="Microsoft YaHei" w:hAnsi="Microsoft YaHei" w:cs="Microsoft YaHei"/>
          <w:color w:val="666666"/>
          <w:sz w:val="21"/>
          <w:szCs w:val="21"/>
        </w:rPr>
        <w:t>：校园占地面积30.6万平方米（约合458.8亩）；生均教学行政用房面积4.9平方米；生均宿舍面积2.4平方米；专任教师418人，其中具有副高级职务教师占专任教师的比例为17.9%，具有研究生学位教师占专任教师的比例为53.6%；教学科研仪器设备总值8908.5万元，生均教学科研仪器设备值5378.8元；图书33.6万册，生均图书20.3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我校以英语作为外语教学，其他语种考生慎报。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录取男女生比例：录取时无男女比例限制。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273"/>
        <w:gridCol w:w="1613"/>
        <w:gridCol w:w="5194"/>
        <w:gridCol w:w="1160"/>
        <w:gridCol w:w="1694"/>
        <w:gridCol w:w="1200"/>
        <w:gridCol w:w="2073"/>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560101</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机械设计与制造</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最长5年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560101</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机械设计与制造（智能制造）</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最长5年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560102</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机械制造与自动化</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最长5年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560103</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数控技术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最长5年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560111</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机械产品检测检验技术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最长5年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560113</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模具设计与制造</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最长5年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560204</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数控设备应用与维护</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最长5年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560110</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焊接技术与自动化</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最长5年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560106</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材料成型与控制技术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最长5年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560702</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汽车检测与维修技术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最长5年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560703</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汽车电子技术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最长5年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560707</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新能源汽车技术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最长5年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630702</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汽车营销与服务</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最长5年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560112</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理化测试与质检技术（无损检测技术）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最长5年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560302</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电气自动化技术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最长5年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560301</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最长5年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560203</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机电设备维修与管理</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最长5年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610102</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应用电子技术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最长5年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560309</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工业机器人技术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最长5年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560308</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电梯工程技术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最长5年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610119</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物联网应用技术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最长5年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610205</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最长5年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610302</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移动通信技术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最长5年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610304</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通信工程设计与监理</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最长5年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630302</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最长5年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8" w:type="dxa"/>
          <w:tblInd w:w="135" w:type="dxa"/>
          <w:tblCellMar>
            <w:top w:w="15" w:type="dxa"/>
            <w:left w:w="15" w:type="dxa"/>
            <w:bottom w:w="15" w:type="dxa"/>
            <w:right w:w="15" w:type="dxa"/>
          </w:tblCellMar>
        </w:tblPrEx>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630701</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最长5年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8" w:type="dxa"/>
          <w:tblInd w:w="135" w:type="dxa"/>
          <w:tblCellMar>
            <w:top w:w="15" w:type="dxa"/>
            <w:left w:w="15" w:type="dxa"/>
            <w:bottom w:w="15" w:type="dxa"/>
            <w:right w:w="15" w:type="dxa"/>
          </w:tblCellMar>
        </w:tblPrEx>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630903</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最长5年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8" w:type="dxa"/>
          <w:tblInd w:w="135" w:type="dxa"/>
          <w:tblCellMar>
            <w:top w:w="15" w:type="dxa"/>
            <w:left w:w="15" w:type="dxa"/>
            <w:bottom w:w="15" w:type="dxa"/>
            <w:right w:w="15" w:type="dxa"/>
          </w:tblCellMar>
        </w:tblPrEx>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630801</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最长5年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3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670202</w:t>
            </w:r>
          </w:p>
        </w:tc>
        <w:tc>
          <w:tcPr>
            <w:tcW w:w="4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商务英语（跨境电商）</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最长5年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学费如有变动以省物价部门文件为准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学生在学校规定的学习年限内，修完教育教学计划规定的内容，成绩合格，达到学校毕业要求的，颁发辽宁装备制造职业技术学院普通高等学校专科毕业证书。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严格按照省物价部门批准的标准向学生收费，各招生专业收取学费标准在“三、专业设置说明”表中具体列明，我校住宿标准为8人间，住宿费800元/年/生，学费和住宿费如有变动以省物价部门文件为准。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学生因故退学或提前结束学业，学校根据学生实际学习时间和实际住宿时间，按月计退剩余学费和住宿费。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学院采取奖学金、助学金、协助办理生源地助学贷款、勤工助学补助等多种措施激励优秀学生，资助困难学生圆满完成学业。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院每学年评定一次奖学金，奖励品学兼优的学生；根据国家政策，每年在品学兼优的学生中评定一次国家奖学金（8000元/年）和省政府奖学金（8000元/年），同时在品学兼优的贫困学生中评定一次国家励志奖学金（5000元/年）、国家一等助学金（4400元/年）和国家二等助学金（2750元/年）（均不兼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（2）学院积极为贫困学生提供校内勤工助学岗位。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（3）根据国家助学贷款政策，家庭经济困难学生可在生源地教育局学生资助中心办理国家开发银行生源地助学贷款。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（4）依据有关文件精神和学校关于学费减免的制度执行，孤儿学生可以提出学费减免申请，由学生资助中心审核通过后执行。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调档比例按照各省（市、自治区）规定执行。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按照顺序志愿投档的批次，调阅考生档案的比例在120%以内；按照平行志愿投档的批次，调阅考生档案的比例在105%以内。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按照教育部、原卫生部、中国残疾人联合会印发的《普通高等学校招生体检工作指导意见》执行。入学后学校进行复检，不符合要求者取消其入学资格。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实行平行志愿投档录取方式的省份按照平行志愿方式录取。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实行有序志愿投档录取方式的省份，按考生报考院校志愿选择志愿方式，即优先录取第一志愿考生。当第一志愿上线考生不足招生计划数时：在同批录取学校控制分数线以上，按考生志愿顺序从高分到低分择优录取；当第一志愿上线考生数多于招生计划数时，不再调阅第二志愿及其他志愿考生档案。录取二志愿及其他志愿考生无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4.对加分或降低分数要求投档考生的处理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对符合加、降分条件投档的考生按各省（市、自治区）招考委关于加、降分的规定执行。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5.进档考生的专业安排办法为分数优先。对投档考生成绩相同的考生，文史类根据考生语文、数学和外语成绩，从高分到低分录取；理工类根据考生数学、语文和外语成绩，从高分到低分录取。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6.联系电话：024-88045088、88045361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7.学院网址：http://zs.ltcem.com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大连枫叶职业技术学院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03.html" TargetMode="External" /><Relationship Id="rId5" Type="http://schemas.openxmlformats.org/officeDocument/2006/relationships/hyperlink" Target="http://www.gk114.com/a/gxzs/zszc/liaoning/2021/0328/19205.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