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辽源职业技术学院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学校全称：辽源职业技术学院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学校地址：吉林省辽源市现代职教园区光明街</w:t>
      </w:r>
      <w:r>
        <w:rPr>
          <w:rFonts w:ascii="Times New Roman" w:eastAsia="Times New Roman" w:hAnsi="Times New Roman" w:cs="Times New Roman"/>
        </w:rPr>
        <w:t>777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高等职业教育（专科）专业：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汽车营销与服务专业每生每学年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导游专业每生每学年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园艺技术专业每生每学年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特种动物养殖专业每生每学年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工程测量技术专业每生每学年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矿山测量专业每生每学年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煤矿开采技术专业每生每学年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矿山机电技术专业每生每学年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安全技术与管理专业每生每学年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机械制造与自动化专业每生每学年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机电设备维修与管理专业每生每学年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机电一体化技术专业每生每学年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无人机应用技术专业每生每学年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纺织机电技术专业每生每学年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药品经营与管理专业每生每学年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汽车运用与维修技术专业每生每学年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国际邮轮乘务管理专业每生每学年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飞机机电设备维修每生每学年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快递运营管理专业每生每学年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酒店管理专业每生每学年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老年服务与管理专业每生每学年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家政服务与管理专业每生每学年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建筑工程技术专业每生每学年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地下与隧道工程技术专业每生每学年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工程造价专业每生每学年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市政工程技术专业每生每学年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药品生产技术专业每生每学年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道路桥梁工程技术专业每生每学年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计算机网络技术专业每生每学年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动漫制作技术专业每生每学年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大数据技术与应用专业每生每学年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统计与会计核算专业每生每学年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临床医学专业每生每学年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护理专业每生每学年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药学专业每生每学年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医学检验技术专业每生每学年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医学美容技术专业每生每学年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口腔医学技术专业每生每学年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康复治疗技术专业每生每学年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医疗设备应用技术专业每生每学年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室内艺术设计专业每生每学年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环境艺术设计专业每生每学年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汽车运用与维修技术专业（校企合作）每生每学年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移动互联应用技术专业（校企合作）每生每学年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口腔医学技术专业（校企合作）每生每学年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高职毕业生由辽源职业技术学院颁发国家规定的专科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生源地信用助学贷款）、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同时，我校从事业收入中足额提取</w:t>
      </w:r>
      <w:r>
        <w:rPr>
          <w:rFonts w:ascii="Times New Roman" w:eastAsia="Times New Roman" w:hAnsi="Times New Roman" w:cs="Times New Roman"/>
        </w:rPr>
        <w:t>4 %</w:t>
      </w:r>
      <w:r>
        <w:rPr>
          <w:rFonts w:ascii="SimSun" w:eastAsia="SimSun" w:hAnsi="SimSun" w:cs="SimSun"/>
        </w:rPr>
        <w:t>的经费用于资助家庭经济困难学生。设立了学院奖学金，学院奖学金主要用于奖励品学兼优的家庭经济困难学生，覆盖面约</w:t>
      </w:r>
      <w:r>
        <w:rPr>
          <w:rFonts w:ascii="Times New Roman" w:eastAsia="Times New Roman" w:hAnsi="Times New Roman" w:cs="Times New Roman"/>
        </w:rPr>
        <w:t>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高等学校学生及家庭情况调查表》，说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矿山测量、煤矿开采技术、矿山机电技术专业宜男生报考，其他专业男女不限。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投档比例，按照顺序志愿投档的批次，调阅考生档案的比例原则上控制在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照顾加分项，对享受政策性加分或者降分投档的考生，按所在省（市、区）招生考试机构的规定投档，在专业录取时按投档分数进行排序，在投档分数相同时，优先录取实考分高的考生。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专业录取，根据考生报考人数优先录取第一志愿的考生，如第一志愿未完成招生计划，依次录取二、三志愿及平行志愿考生。对进档考生的专业安排，实行专业清办法予以录取，即</w:t>
      </w:r>
      <w:r>
        <w:rPr>
          <w:rFonts w:ascii="Times New Roman" w:eastAsia="Times New Roman" w:hAnsi="Times New Roman" w:cs="Times New Roman"/>
        </w:rPr>
        <w:t>A</w:t>
      </w:r>
      <w:r>
        <w:rPr>
          <w:rFonts w:ascii="SimSun" w:eastAsia="SimSun" w:hAnsi="SimSun" w:cs="SimSun"/>
        </w:rPr>
        <w:t>、对于进档考生，根据考生专业志愿，按照投档分数从高分到低分择优录取；</w:t>
      </w:r>
      <w:r>
        <w:rPr>
          <w:rFonts w:ascii="Times New Roman" w:eastAsia="Times New Roman" w:hAnsi="Times New Roman" w:cs="Times New Roman"/>
        </w:rPr>
        <w:t>B</w:t>
      </w:r>
      <w:r>
        <w:rPr>
          <w:rFonts w:ascii="SimSun" w:eastAsia="SimSun" w:hAnsi="SimSun" w:cs="SimSun"/>
        </w:rPr>
        <w:t>、对于进档考生，第一志愿不能满足的考生，按其第二专业志愿录取，仍不能满足的按其第三专业志愿录取，以此类推，当某考生所有专业志愿均不能满足时，服从专业调剂的考生，将其调录到录取未满计划的专业，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优先级别，考生等效分数相同时，则按单科顺序及分数从高到低排序。文科类以语文、外语、文综、数学为顺序，科目成绩高者优先录取；理科类以数学、外语、理综、语文为顺序，科目成绩高者优先录取。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http://www.lyvtc.cn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通讯地址：吉林省辽源市现代职教园区光明街</w:t>
      </w:r>
      <w:r>
        <w:rPr>
          <w:rFonts w:ascii="Times New Roman" w:eastAsia="Times New Roman" w:hAnsi="Times New Roman" w:cs="Times New Roman"/>
        </w:rPr>
        <w:t>777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0437</w:t>
      </w:r>
      <w:r>
        <w:rPr>
          <w:rFonts w:ascii="SimSun" w:eastAsia="SimSun" w:hAnsi="SimSun" w:cs="SimSun"/>
        </w:rPr>
        <w:t>－</w:t>
      </w:r>
      <w:r>
        <w:rPr>
          <w:rFonts w:ascii="Times New Roman" w:eastAsia="Times New Roman" w:hAnsi="Times New Roman" w:cs="Times New Roman"/>
        </w:rPr>
        <w:t xml:space="preserve">52101255210126 5210127 5210128 5210129 5210198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人：辽源职业技术学院招生办公室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此章程由学校负责解释，本章程未尽事宜，按照国家招生政策执行。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哈尔滨传媒职业学院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年哈尔滨职业技术学院高考章程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黑龙江农业经济职业学院招生章程</w:t>
        </w:r>
        <w:r>
          <w:rPr>
            <w:rFonts w:ascii="Times New Roman" w:eastAsia="Times New Roman" w:hAnsi="Times New Roman" w:cs="Times New Roman"/>
            <w:color w:val="0000EE"/>
            <w:u w:val="single" w:color="0000EE"/>
          </w:rPr>
          <w:t>(2020)</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哈尔滨电力职业技术学院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2.html" TargetMode="External" /><Relationship Id="rId12" Type="http://schemas.openxmlformats.org/officeDocument/2006/relationships/hyperlink" Target="http://www.gk114.com/a/gxzs/zszc/jilin/2022/0508/22369.html" TargetMode="External" /><Relationship Id="rId13" Type="http://schemas.openxmlformats.org/officeDocument/2006/relationships/hyperlink" Target="http://www.gk114.com/a/gxzs/zszc/jilin/2021/0328/19279.html" TargetMode="External" /><Relationship Id="rId14" Type="http://schemas.openxmlformats.org/officeDocument/2006/relationships/hyperlink" Target="http://www.gk114.com/a/gxzs/zszc/jilin/2021/0328/19276.html" TargetMode="External" /><Relationship Id="rId15" Type="http://schemas.openxmlformats.org/officeDocument/2006/relationships/hyperlink" Target="http://www.gk114.com/a/gxzs/zszc/jilin/2021/0328/19275.html" TargetMode="External" /><Relationship Id="rId16" Type="http://schemas.openxmlformats.org/officeDocument/2006/relationships/hyperlink" Target="http://www.gk114.com/a/gxzs/zszc/jilin/2021/0328/192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77.html" TargetMode="External" /><Relationship Id="rId5" Type="http://schemas.openxmlformats.org/officeDocument/2006/relationships/hyperlink" Target="http://www.gk114.com/a/gxzs/zszc/jilin/2019/0627/10279.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