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运城学院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全面贯彻党的教育方针及《教育部关于做好2023年普通高校招生工作的通知》（教学〔2023〕1号）有关要求，规范招生行为，维护考生合法权益，确保运城学院普通本科招生工作的顺利进行，依据《中华人民共和国教育法》《中华人民共和国高等教育法》等法律法规，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运城学院招生工作严格执行国家招生政策，坚持公平竞争、公正选拔、公开透明的原则，德智体美劳全面考核，综合评价、择优录取，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并接受纪检监察部门、新闻媒体、考生、家长及社会各界的监督。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学校全称：运城学院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学校代码：10123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通知书签发人：岳澎</w:t>
      </w:r>
      <w:r>
        <w:rPr>
          <w:rFonts w:ascii="Microsoft YaHei" w:eastAsia="Microsoft YaHei" w:hAnsi="Microsoft YaHei" w:cs="Microsoft YaHei"/>
          <w:color w:val="333333"/>
        </w:rPr>
        <w:t>   职务：院长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学校校址：山西省运城市盐湖区复旦西街1155号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学校网址：http://www.ycu.edu.cn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招生信息网：</w:t>
      </w:r>
      <w:hyperlink r:id="rId4" w:history="1">
        <w:r>
          <w:rPr>
            <w:rFonts w:ascii="Microsoft YaHei" w:eastAsia="Microsoft YaHei" w:hAnsi="Microsoft YaHei" w:cs="Microsoft YaHei"/>
            <w:color w:val="333333"/>
            <w:u w:val="single" w:color="333333"/>
          </w:rPr>
          <w:t>http://www.ycu.edu.cn/zhaosheng/</w:t>
        </w:r>
      </w:hyperlink>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邮    箱：ycxyzs@ycu.edu.cn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信访邮箱：</w:t>
      </w:r>
      <w:hyperlink r:id="rId5" w:history="1">
        <w:r>
          <w:rPr>
            <w:rFonts w:ascii="Microsoft YaHei" w:eastAsia="Microsoft YaHei" w:hAnsi="Microsoft YaHei" w:cs="Microsoft YaHei"/>
            <w:color w:val="333333"/>
            <w:u w:val="single" w:color="333333"/>
          </w:rPr>
          <w:t>jjjcs@ycu.edu.cn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联系电话：0359-2090807、0359-2090661、0359-2090662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邮政编码：044000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组织机构和人员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运城学院成立招生委员会，负责全校的普通本科招生工作，拟定招生政策和招生计划，讨论招生工作重大事宜。</w:t>
      </w:r>
      <w:r>
        <w:rPr>
          <w:rFonts w:ascii="Microsoft YaHei" w:eastAsia="Microsoft YaHei" w:hAnsi="Microsoft YaHei" w:cs="Microsoft YaHei"/>
          <w:color w:val="333333"/>
        </w:rPr>
        <w:t>运城学院招生办公室</w:t>
      </w:r>
      <w:r>
        <w:rPr>
          <w:rFonts w:ascii="Microsoft YaHei" w:eastAsia="Microsoft YaHei" w:hAnsi="Microsoft YaHei" w:cs="Microsoft YaHei"/>
          <w:color w:val="333333"/>
        </w:rPr>
        <w:t>是组织和实施招生及其相关工作的常设机构，</w:t>
      </w:r>
      <w:r>
        <w:rPr>
          <w:rFonts w:ascii="Microsoft YaHei" w:eastAsia="Microsoft YaHei" w:hAnsi="Microsoft YaHei" w:cs="Microsoft YaHei"/>
          <w:color w:val="333333"/>
        </w:rPr>
        <w:t>设在教务处（招生办）</w:t>
      </w:r>
      <w:r>
        <w:rPr>
          <w:rFonts w:ascii="Microsoft YaHei" w:eastAsia="Microsoft YaHei" w:hAnsi="Microsoft YaHei" w:cs="Microsoft YaHei"/>
          <w:color w:val="333333"/>
        </w:rPr>
        <w:t>，具体负责组织实施学校普通本科招生日常工作。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运城学院设立招生工作监督领导组，办公室设在校纪委（监察专员办公室），对招生工作实施全程监督。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运城学院执行教育部和省教育厅核准的招生计划总数，并通过各省级招生主管部门、学校招生简章、学校网站等形式向考生公布。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招生计划分配总体思路：以需求为导向，适应经济发展新常态，落实学校“地方性、应用型、开放式”办学定位，致力于培养高素质应用型人才，合理调整招生规模，科学分配招生计划。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预留计划数及使用原则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（一）按教育部规定，我校预留计划</w:t>
      </w:r>
      <w:r>
        <w:rPr>
          <w:rFonts w:ascii="Microsoft YaHei" w:eastAsia="Microsoft YaHei" w:hAnsi="Microsoft YaHei" w:cs="Microsoft YaHei"/>
          <w:b/>
          <w:bCs/>
          <w:color w:val="333333"/>
        </w:rPr>
        <w:t>30</w:t>
      </w:r>
      <w:r>
        <w:rPr>
          <w:rFonts w:ascii="Microsoft YaHei" w:eastAsia="Microsoft YaHei" w:hAnsi="Microsoft YaHei" w:cs="Microsoft YaHei"/>
          <w:color w:val="333333"/>
        </w:rPr>
        <w:t>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（二）预留计划的使用原则：用于调节各地统考上线生源的不平衡等问题。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（三）预留计划的使用要经过招生委员会研究决定，并经招生委员会主任签字，做到每个计划使用都备案可查。预留计划一律通过“全国普通高校招生来源计划网上管理系统”调整。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运城学院按照教育部规定的“学校负责，招办监督”的原则实施新生录取，根据生源所在省（区、市）规定程序，按时完成调档、阅档、审核、预录、退档等各环节工作，保证考生电子档案的正常流转和录取工作的顺利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录取时执行生源所在省（区、市）教育行政部门、招生考试机构有关加分或降分投档的政策规定，在考生等效基准分相同情况下，优先考虑有政策性加分的考生。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学生在校学习期间，公共外语教学以英语教学为主，建议非英语语种考生慎报。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学校调阅考生档案的比例按各省招办规定执行。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学校根据教育部、卫生部、中国残疾人联合会颁布的《普通高等学校招生体检工作指导意见》及相关补充规定执行。所有招生专业录取时往届生和应届生一视同仁，无男女生比例限制。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文史类、理工类：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（1）平行志愿投档省份：专业录取按照分数优先原则，即按各省投档排序成绩（含政策性加分成绩）从高到低的顺序依次满足考生的专业志愿。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（2）非平行志愿投档省份：专业录取按照专业志愿优先原则，若考生投档成绩相同时，按照各省规定的单科科目排序成绩依次由高到低排序。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没有单科成绩排序的省份按照以下科目排序：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文史类：a、英语和商务英语专业：①英语  ②语文  ③文科综合；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b、文史类其他专业：①语文  ②数学  ③文科综合；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理工类：①数学  ②语文  ③理科综合。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没有文科综合、理科综合的省份按照以下科目排序：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文史类：a、英语和商务英语专业：①英语  ②语文  ③历史；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b、文史类其他专业：①语文  ②数学  ③历史；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理工类：①数学  ②语文  ③物理。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艺体类我校使用生源地省统考或校级联考专业成绩。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舞蹈学、美术学、视觉传达设计、产品设计、播音与主持艺术专业录取规则：对于平行志愿投档的省份，按照省级招生考试机构的投档规则进行调档录取，学校负责审核录取；对于顺序志愿投档的省份，按照生源地投档成绩从高到低录取。生源地没有投档顺序的按照投档考生的专业成绩从高到低择优录取，专业成绩相同按照各省级招生考试机构公布的高考文化成绩排序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音乐学专业录取规则：山西省进档考生按照专业成绩从高到低择优录取，专业成绩相同时按照文化课成绩从高到低择优录取（其中优先录取器乐100名，如有缺额，缺额计划调到声乐）。外省进档考生按相应省份投档成绩从高到低录取；生源地没有投档顺序的按照投档考生的专业成绩从高到低择优录取，专业成绩相同按照各省级招生考试机构公布的高考文化成绩排序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w:t>
      </w:r>
      <w:r>
        <w:rPr>
          <w:rFonts w:ascii="Microsoft YaHei" w:eastAsia="Microsoft YaHei" w:hAnsi="Microsoft YaHei" w:cs="Microsoft YaHei"/>
          <w:color w:val="333333"/>
        </w:rPr>
        <w:t>  专业调剂原则：对未被所报专业志愿录取同时又服从专业调剂的考生，参照考生所填报的相关专业志愿，按成绩从高分到低分调剂到未录取满额并符合培养要求的专业。所有专业调剂考生的优先级均低于其他专业，不能满足专业志愿又不服从专业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专升本和对口升学的录取规则：按考生所报志愿，按投档成绩由高到低，择优录取。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内蒙古自治区录取实行“招生计划1:1范围内按专业志愿排队录取”的录取原则；</w:t>
      </w:r>
      <w:r>
        <w:rPr>
          <w:rFonts w:ascii="Microsoft YaHei" w:eastAsia="Microsoft YaHei" w:hAnsi="Microsoft YaHei" w:cs="Microsoft YaHei"/>
          <w:color w:val="333333"/>
        </w:rPr>
        <w:t>江苏省按照江苏省投档同分排序规则执行。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学历学位证书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学生在学校规定学习年限内，修完教育教学计划规定内容，成绩合格，达到学校毕业要求的，运城学院应当准予毕业，并在学生离校前发给毕业证书。符合学位授予条件的，运城学院应当颁发学位证书。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学费严格按照山西省发展和改革委员会、山西省财政厅、山西省教育厅《关于调整公办普通高校本科学费标准的通知》（山西省晋发改收费发〔2018〕293号）执行。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学校对新生入学后进行入学资格复查，凡在高考报名、考试、体检等环节以弄虚作假手段取得录取资格的，学校将取消入学资格。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学校设有国家奖助学金、学校学生奖学金及勤工助学岗位等多种资助方式，同时学生可申请生源地信用助学贷款，以帮助经济困难学生顺利完成学业。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本章程由运城学院负责解释。国家招生政策调整时，以新的国家招生政策为准。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本章程自发布之日起执行。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运城学院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二〇二三年四月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吕梁学院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山西省财政税务专科学校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山西艺术职业学院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山西药科职业学院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18.html" TargetMode="External" /><Relationship Id="rId11" Type="http://schemas.openxmlformats.org/officeDocument/2006/relationships/hyperlink" Target="http://www.gk114.com/a/gxzs/zszc/shanxi/2023/0521/27817.html" TargetMode="External" /><Relationship Id="rId12" Type="http://schemas.openxmlformats.org/officeDocument/2006/relationships/hyperlink" Target="http://www.gk114.com/a/gxzs/zszc/shanxi/2023/0521/27816.html" TargetMode="External" /><Relationship Id="rId13" Type="http://schemas.openxmlformats.org/officeDocument/2006/relationships/hyperlink" Target="http://www.gk114.com/a/gxzs/zszc/shanxi/2023/0521/27815.html" TargetMode="External" /><Relationship Id="rId14" Type="http://schemas.openxmlformats.org/officeDocument/2006/relationships/hyperlink" Target="http://www.gk114.com/a/gxzs/zszc/shanxi/2023/0521/27814.html" TargetMode="External" /><Relationship Id="rId15" Type="http://schemas.openxmlformats.org/officeDocument/2006/relationships/hyperlink" Target="http://www.gk114.com/a/gxzs/zszc/shanxi/2023/0521/27813.html" TargetMode="External" /><Relationship Id="rId16" Type="http://schemas.openxmlformats.org/officeDocument/2006/relationships/hyperlink" Target="http://www.gk114.com/a/gxzs/zszc/shanxi/2023/0521/27812.html" TargetMode="External" /><Relationship Id="rId17" Type="http://schemas.openxmlformats.org/officeDocument/2006/relationships/hyperlink" Target="http://www.gk114.com/a/gxzs/zszc/shanxi/2023/0521/27798.html" TargetMode="External" /><Relationship Id="rId18" Type="http://schemas.openxmlformats.org/officeDocument/2006/relationships/hyperlink" Target="http://www.gk114.com/a/gxzs/zszc/shanxi/2023/0514/27625.html" TargetMode="External" /><Relationship Id="rId19" Type="http://schemas.openxmlformats.org/officeDocument/2006/relationships/hyperlink" Target="http://www.gk114.com/a/gxzs/zszc/shanxi/2021/0608/19790.html" TargetMode="External" /><Relationship Id="rId2" Type="http://schemas.openxmlformats.org/officeDocument/2006/relationships/webSettings" Target="webSettings.xml" /><Relationship Id="rId20" Type="http://schemas.openxmlformats.org/officeDocument/2006/relationships/hyperlink" Target="http://www.gk114.com/a/gxzs/zszc/shanxi/2019/0221/642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1.ycu.edu.cn/zhaosheng/" TargetMode="External" /><Relationship Id="rId5" Type="http://schemas.openxmlformats.org/officeDocument/2006/relationships/hyperlink" Target="mailto:jjjcs@ycu.edu.cn" TargetMode="External" /><Relationship Id="rId6" Type="http://schemas.openxmlformats.org/officeDocument/2006/relationships/hyperlink" Target="http://www.gk114.com/a/gxzs/zszc/shanxi/2023/0521/27820.html" TargetMode="External" /><Relationship Id="rId7" Type="http://schemas.openxmlformats.org/officeDocument/2006/relationships/hyperlink" Target="http://www.gk114.com/a/gxzs/zszc/shanxi/2023/0521/27822.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3/0521/2781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