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运城师范高等专科学校</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为加强阳光工程制度化建设，规范各项招生工作，保证招生工作正常有序的进行，结合学校实际情况，特制定本章程。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本章程适用于运城师范高等专科学校普通高考专科招生、对口升学招生及五年一贯制转段招生录取工作。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运城师范高等专科学校招生工作接受纪检监察部门、新闻媒体、考生及家长以及社会各界的监督。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学校全称：运城师范高等专科学校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14461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录取通知书签发人：王卫国，职务：校长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地址：山西省运城市盐湖区文化产业园学院西路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044000                 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www.sxycsf.com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0359-2877666  18835990003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0359-2505660       </w:t>
      </w:r>
      <w:r>
        <w:rPr>
          <w:rFonts w:ascii="SimSun" w:eastAsia="SimSun" w:hAnsi="SimSun" w:cs="SimSun"/>
        </w:rPr>
        <w:t>电子邮件：</w:t>
      </w:r>
      <w:r>
        <w:rPr>
          <w:rFonts w:ascii="Times New Roman" w:eastAsia="Times New Roman" w:hAnsi="Times New Roman" w:cs="Times New Roman"/>
        </w:rPr>
        <w:t xml:space="preserve">yunshizsb@163.com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根据学校的工作需求，成立由主管校长、招生部门负责人及监察室负责人组成的招生工作领导组和监督组，负责全校的招生工作，制定招生政策和招生计划，讨论决定招生工作重大事宜。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学校招生处是组织和实施招生及其相关工作的常设机构，具体负责学校招生的日常工作。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招生计划制定原则：根据社会需求和学校现有的办学资源</w:t>
      </w:r>
      <w:r>
        <w:rPr>
          <w:rFonts w:ascii="Times New Roman" w:eastAsia="Times New Roman" w:hAnsi="Times New Roman" w:cs="Times New Roman"/>
        </w:rPr>
        <w:t>(</w:t>
      </w:r>
      <w:r>
        <w:rPr>
          <w:rFonts w:ascii="SimSun" w:eastAsia="SimSun" w:hAnsi="SimSun" w:cs="SimSun"/>
        </w:rPr>
        <w:t>专业布局、教学条件、师资等</w:t>
      </w:r>
      <w:r>
        <w:rPr>
          <w:rFonts w:ascii="Times New Roman" w:eastAsia="Times New Roman" w:hAnsi="Times New Roman" w:cs="Times New Roman"/>
        </w:rPr>
        <w:t>)</w:t>
      </w:r>
      <w:r>
        <w:rPr>
          <w:rFonts w:ascii="SimSun" w:eastAsia="SimSun" w:hAnsi="SimSun" w:cs="SimSun"/>
        </w:rPr>
        <w:t>，制定专业招生规模。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按照招生计划分配原则合理分配普通高考分专业、分省招生计划。单独招生、对口招生及五年一贯制转段计划按照上级文件规定执行。我校将不超过高考招生计划总数的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作为预留计划，主要用于生源质量调控及解决同分数考生的录取问题，单独、对口及五年一贯制转段招生录取不设置预留计划。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学校招生计划通过各省级招生主管部门、学校招生简章和学校网站等形式向考生公布。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普通高考招生录取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严格执行教育部有关文件精神，依照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的录取原则，以高考成绩为主要指标，德智体全面衡量择优选拔。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普通高考招生录取规则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（一）面向全国招收参加当年高考的考生，录取分数标准执行有关省、直辖市、自治区招生委员会确定的专科录取分数线。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（二）文史类、理工类专业录取原则为分数优先，即按投档成绩从高到低的顺序依次满足考生的专业志愿。若考生投档成绩相同时，再按单科成绩依次从高到低排序。单科成绩排序的科目顺序是：文史类：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（三）艺术类、体育类专业录取规则：在文化课成绩达线后，根据专业成绩从高到低择优录取。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（四）进档考生专业确定办法：按分数优先的原则进行。当考生所有专业志愿不能满足时，服从专业调剂的考生，将调剂到计划未满的专业；不服从调剂的考生将予以退档。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对口升学招生录取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严格按照</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的相关规定和省招生考试管理中心划定的专科最低录取控制线进行录取。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（一）艺术类专业录取时，文化课达到省招办规定的最低录取控制线，按考生志愿和专业测试成绩从高到低录取。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（二）除上述专业外，其它专业达到省招办划定的最低录取控制线，按考生志愿和录取总成绩从高到低录取。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五年一贯制转段招生录取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我校招生的初中起点五年一贯制学生五年均在校本部学习，前三年按照中等职业教育的管理办法进行管理，后两年纳入高等教育管理范畴。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（一）学校对完成前三年中专段学业成绩合格的学生，准予学籍注册并转入后两年高职阶段继续学习。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（二）学生在完成后两年高职段学业且成绩合格后，由运城师范高等专科学校颁发普通高等院校（专科）毕业证书。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身体健康要求：学校对考生体检的要求严格按照教育部《普通高等学校招生体检工作指导意见》及有关补充规定执行。特殊专业附加要求如下：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（一）学校空中乘务和高速铁路客运乘务两个专业的附加要求：女生身高</w:t>
      </w:r>
      <w:r>
        <w:rPr>
          <w:rFonts w:ascii="Times New Roman" w:eastAsia="Times New Roman" w:hAnsi="Times New Roman" w:cs="Times New Roman"/>
        </w:rPr>
        <w:t>160-174CM</w:t>
      </w:r>
      <w:r>
        <w:rPr>
          <w:rFonts w:ascii="SimSun" w:eastAsia="SimSun" w:hAnsi="SimSun" w:cs="SimSun"/>
        </w:rPr>
        <w:t>，男生</w:t>
      </w:r>
      <w:r>
        <w:rPr>
          <w:rFonts w:ascii="Times New Roman" w:eastAsia="Times New Roman" w:hAnsi="Times New Roman" w:cs="Times New Roman"/>
        </w:rPr>
        <w:t>170-184CM</w:t>
      </w:r>
      <w:r>
        <w:rPr>
          <w:rFonts w:ascii="SimSun" w:eastAsia="SimSun" w:hAnsi="SimSun" w:cs="SimSun"/>
        </w:rPr>
        <w:t>，（空保、空姐要求：女生：</w:t>
      </w:r>
      <w:r>
        <w:rPr>
          <w:rFonts w:ascii="Times New Roman" w:eastAsia="Times New Roman" w:hAnsi="Times New Roman" w:cs="Times New Roman"/>
        </w:rPr>
        <w:t>162—174cm,</w:t>
      </w:r>
      <w:r>
        <w:rPr>
          <w:rFonts w:ascii="SimSun" w:eastAsia="SimSun" w:hAnsi="SimSun" w:cs="SimSun"/>
        </w:rPr>
        <w:t>男生：</w:t>
      </w:r>
      <w:r>
        <w:rPr>
          <w:rFonts w:ascii="Times New Roman" w:eastAsia="Times New Roman" w:hAnsi="Times New Roman" w:cs="Times New Roman"/>
        </w:rPr>
        <w:t>172—184cm</w:t>
      </w:r>
      <w:r>
        <w:rPr>
          <w:rFonts w:ascii="SimSun" w:eastAsia="SimSun" w:hAnsi="SimSun" w:cs="SimSun"/>
        </w:rPr>
        <w:t>）身体匀称，五官端正，牙齿整齐，肤色好，面、颈、手部无明显疤痕，无纹身，无明显内外八字，双眼矫正视力不低于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E</w:t>
      </w:r>
      <w:r>
        <w:rPr>
          <w:rFonts w:ascii="SimSun" w:eastAsia="SimSun" w:hAnsi="SimSun" w:cs="SimSun"/>
        </w:rPr>
        <w:t>字表）；听力正常，口齿清楚，无口吃，中英文发音标准；无色盲、色弱、斜视、狐臭；无活动的、潜在的急性或慢性疾病，无传染性疾病及精神病史，肝功能正常。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（二）国际标准舞身高要求：女生</w:t>
      </w:r>
      <w:r>
        <w:rPr>
          <w:rFonts w:ascii="Times New Roman" w:eastAsia="Times New Roman" w:hAnsi="Times New Roman" w:cs="Times New Roman"/>
        </w:rPr>
        <w:t>160CM</w:t>
      </w:r>
      <w:r>
        <w:rPr>
          <w:rFonts w:ascii="SimSun" w:eastAsia="SimSun" w:hAnsi="SimSun" w:cs="SimSun"/>
        </w:rPr>
        <w:t>以上，男生</w:t>
      </w:r>
      <w:r>
        <w:rPr>
          <w:rFonts w:ascii="Times New Roman" w:eastAsia="Times New Roman" w:hAnsi="Times New Roman" w:cs="Times New Roman"/>
        </w:rPr>
        <w:t>170CM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（三）学校艺术教育专业只招收艺术类书法专业考生。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报考我校各专业外语语种仅提供英语教学，男女不限。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我校认可各省（自治区、直辖市）招生主管部门根据教育部相关政策给予的政策加分。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录取结果按教育部要求及各省规定的形式公布，同时在我校招生信息栏或校园网公布。对未经同意逾期不报到的考生，按自行放弃入学资格处理。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学生在学校规定年限内，修完我校教育教学计划规定内容，成绩合格，达到我校毕业要求的，准予毕业，并在学生离校前发给毕业证书。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各专业学费、公寓费等严格按照山西省物价局批准的标准收取。学校公寓管理费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学年；数学教育，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学年；英语教育，</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学年；音乐教育，</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学年；舞蹈教育，</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学年；体育教育，</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学年；美术教育，</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学年；艺术教育，</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学年；现代教育技术，</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学年；心理健康教育，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学年；文秘，</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学年；空中乘务，</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学年；音乐表演，</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学年；舞蹈表演，</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学年；艺术设计，</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学年；计算机系统与维护，</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学年；物联网工程技术，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学年；国际标准舞，</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学年；旅游英语，</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学年；小学教育，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学年；高速铁路客运乘务，</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学年；学前教育，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学年；云计算技术与应用，</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家庭经济困难学生，可申请生源地助学贷款，可申请国家助学金，亦可通过勤工助学方式获取报酬，减缓经济压力。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按教育部、卫计委、中国残疾人联合会颁布的《普通高等学校招生体检工作指导意见》要求及有关补充规定执行。入学后进行体检复查，对体检不合格者取消入学资格。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对未经同意逾期不报到的考生，按放弃入学资格处理。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本章程由运城师范高等专科学校负责解释。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运城师范高等专科学校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二〇二零年六月九日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2.html" TargetMode="External" /><Relationship Id="rId11" Type="http://schemas.openxmlformats.org/officeDocument/2006/relationships/hyperlink" Target="http://www.gk114.com/a/gxzs/zszc/shanxi/2020/0703/17353.html" TargetMode="External" /><Relationship Id="rId12" Type="http://schemas.openxmlformats.org/officeDocument/2006/relationships/hyperlink" Target="http://www.gk114.com/a/gxzs/zszc/shanxi/2020/0703/17337.html" TargetMode="External" /><Relationship Id="rId13" Type="http://schemas.openxmlformats.org/officeDocument/2006/relationships/hyperlink" Target="http://www.gk114.com/a/gxzs/zszc/shanxi/2020/0703/17335.html" TargetMode="External" /><Relationship Id="rId14" Type="http://schemas.openxmlformats.org/officeDocument/2006/relationships/hyperlink" Target="http://www.gk114.com/a/gxzs/zszc/shanxi/2020/0703/17329.html" TargetMode="External" /><Relationship Id="rId15" Type="http://schemas.openxmlformats.org/officeDocument/2006/relationships/hyperlink" Target="http://www.gk114.com/a/gxzs/zszc/shanxi/2021/0608/19790.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0/0703/17369.html" TargetMode="External" /><Relationship Id="rId5" Type="http://schemas.openxmlformats.org/officeDocument/2006/relationships/hyperlink" Target="http://www.gk114.com/a/gxzs/zszc/shanxi/2020/0703/1737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0/0703/17367.html" TargetMode="External" /><Relationship Id="rId9" Type="http://schemas.openxmlformats.org/officeDocument/2006/relationships/hyperlink" Target="http://www.gk114.com/a/gxzs/zszc/shanxi/2020/0703/17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