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运城护理职业学院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为加强阳光工程制度化建设，规范各项招生工作，保证招生工作正常有序的进行，根据《中华人民共和国教育法》、《中华人民共和国高等教育法》等规定，结合学院实际情况，特制定本章程。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本章程适用于运城护理职业学院普通高考、对口升学及三二转段招生工作。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运城护理职业学院招生工作以高考、对口升学及三二转段考试成绩为主要指标，贯彻</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运城护理职业学院招生工作接受纪检监察部门、新闻媒体、考生及家长以及社会各界的监督。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w:t>
      </w:r>
      <w:r>
        <w:rPr>
          <w:rFonts w:ascii="SimSun" w:eastAsia="SimSun" w:hAnsi="SimSun" w:cs="SimSun"/>
        </w:rPr>
        <w:t>学院全称：运城护理职业学院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14397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办学地点：山西省运城市复旦大街</w:t>
      </w:r>
      <w:r>
        <w:rPr>
          <w:rFonts w:ascii="Times New Roman" w:eastAsia="Times New Roman" w:hAnsi="Times New Roman" w:cs="Times New Roman"/>
        </w:rPr>
        <w:t>2155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录取通知书签发人：张红洲</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根据学院的工作需求，成立由主管院长、招生部门负责人及监察室负责人组成的招生工作领导组和监督组，负责全院的招生工作，制定招生政策和招生计划，讨论决定招生工作重大事宜。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学院招就处是组织和实施招生及其相关工作的常设机构，具体负责学院招生的日常工作。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招生工作在院纪检监察部门的全程监督下进行。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招生计划制定原则：根据社会需求和学院现有的办学资源</w:t>
      </w:r>
      <w:r>
        <w:rPr>
          <w:rFonts w:ascii="Times New Roman" w:eastAsia="Times New Roman" w:hAnsi="Times New Roman" w:cs="Times New Roman"/>
        </w:rPr>
        <w:t>(</w:t>
      </w:r>
      <w:r>
        <w:rPr>
          <w:rFonts w:ascii="SimSun" w:eastAsia="SimSun" w:hAnsi="SimSun" w:cs="SimSun"/>
        </w:rPr>
        <w:t>专业布局、教学条件、师资等</w:t>
      </w:r>
      <w:r>
        <w:rPr>
          <w:rFonts w:ascii="Times New Roman" w:eastAsia="Times New Roman" w:hAnsi="Times New Roman" w:cs="Times New Roman"/>
        </w:rPr>
        <w:t>)</w:t>
      </w:r>
      <w:r>
        <w:rPr>
          <w:rFonts w:ascii="SimSun" w:eastAsia="SimSun" w:hAnsi="SimSun" w:cs="SimSun"/>
        </w:rPr>
        <w:t>，制定专业招生规模。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分配办法：积极响应教育部、省教育厅关于推进高职教育发展的政策规定，结合我院发展情况，扩大区域经济建设、社会发展急需和就业前景看好的专业，适当调减社会需求不足、毕业生就业困难的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按照招生计划分配原则合理分配普通高考分专业、分省招生计划，对口升学和三二转段招生计划按照上级文件规定执行。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学院招生计划通过各省级招生主管部门、学院招生简章和学院网站等形式向考生公布。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普通高考招生录取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面向全国招收参加当年高考的考生，实行考生自由报考，录取分数标准执行有关各省、自治区、直辖市招生委员会确定的专科录取分数线。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文史类、理工类专业录取原则为分数优先，即按投档成绩从高到低的顺序依次满足考生的专业志愿。若考生投档成绩相同时，再按单科成绩依次从高到低排序。单科成绩排序的科目顺序是：文史类：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当考生所有专业志愿不能满足时，填写服从专业调配的考生，将调配到计划未满的专业；不服从或未填写同意调配的考生将予以退档。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不实行平行志愿投档的省份，我院优先录取第一志愿报考的考生。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报考我院各专业的考生，外语语种只提供英语教学，男女不限。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我院认可各省、市、自治区、直辖市招生主管部门根据教育部相关政策给予的政策加分。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录取结果按教育部要求及各省规定的形式公布，同时在我院招生信息栏和校园网公布。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对口升学招生录取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山西省对口升学招生录取工作实施意见</w:t>
      </w:r>
      <w:r>
        <w:rPr>
          <w:rFonts w:ascii="Times New Roman" w:eastAsia="Times New Roman" w:hAnsi="Times New Roman" w:cs="Times New Roman"/>
        </w:rPr>
        <w:t>”</w:t>
      </w:r>
      <w:r>
        <w:rPr>
          <w:rFonts w:ascii="SimSun" w:eastAsia="SimSun" w:hAnsi="SimSun" w:cs="SimSun"/>
        </w:rPr>
        <w:t>的相关规定和省招生考试管理中心划定的专科最低录取控制线，按考生志愿和录取总成绩从高到低录取。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同意省教育行政机构或招生管理部门有关对口升学录取的加分或降分投档政策。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录取结果按教育部要求及本省规定的形式公布，同时在我校招生信息栏和校园网公布。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三二转段招生录取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山西省教育厅五年制职业教育</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学生转段升学考核原则及培养方案</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录取专业根据协作学院三二转段协议专业进行录取。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名单确定：学院把拟录取名单报山西省教育厅和山西省招生考试管理中心，审核录取后发放录取通知书。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学院执行国家相关资助政策，实行</w:t>
      </w:r>
      <w:r>
        <w:rPr>
          <w:rFonts w:ascii="Times New Roman" w:eastAsia="Times New Roman" w:hAnsi="Times New Roman" w:cs="Times New Roman"/>
        </w:rPr>
        <w:t>“</w:t>
      </w:r>
      <w:r>
        <w:rPr>
          <w:rFonts w:ascii="SimSun" w:eastAsia="SimSun" w:hAnsi="SimSun" w:cs="SimSun"/>
        </w:rPr>
        <w:t>奖学金、助学金、生源地助学贷款、困难补助、减免学费</w:t>
      </w:r>
      <w:r>
        <w:rPr>
          <w:rFonts w:ascii="Times New Roman" w:eastAsia="Times New Roman" w:hAnsi="Times New Roman" w:cs="Times New Roman"/>
        </w:rPr>
        <w:t>”</w:t>
      </w:r>
      <w:r>
        <w:rPr>
          <w:rFonts w:ascii="SimSun" w:eastAsia="SimSun" w:hAnsi="SimSun" w:cs="SimSun"/>
        </w:rPr>
        <w:t>等资助措施，帮助家庭经济困难学生顺利完成学业。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国家助学金：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各类奖、助学金评定标准按国家及学院相关规定执行。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家庭经济特别困难的新生如暂时筹集不齐学费和住宿费，可在开学报到期间，通过学院开设的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先办理入学手续。入学后，学院资助部门根据学生具体情况开展困难认定，采取不同措施给予资助。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学生入学前根据各省、市、自治区、直辖市相关政策申请生源地助学贷款。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学生修业期满达到培养方案规定的各项要求，经审核准予毕业后，颁发运城护理职业学院（高职）毕业证书。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　录取专业及收费标准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各专业学费、公寓费等严格按照山西省物价部门批准的标准收取。学院公寓管理费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年；针灸推拿</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年；护理</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年；助产</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年；医学检验技术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年；医学影像技术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年；眼视光技术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年；康复治疗技术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年；口腔医学技术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按教育部、卫计委、中国残疾人联合会颁布的《普通高等学院招生体检工作指导意见》要求执行。入学后进行体检复查，对体检不合格者取消入学资格。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学院在招生期间，需要及时与考生本人取得联系，请考生务必将便于联系的电话号码在《高考信息登记表》中填写清楚。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学院原公布的有关招生工作的制度、规定如与本章程相冲突，以本章程为准；本章程如有与国家有关招生政策不一致之处，以国家和上级有关政策为准。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本章程由运城护理职业学院负责解释。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地址：山西省运城市复旦大街</w:t>
      </w:r>
      <w:r>
        <w:rPr>
          <w:rFonts w:ascii="Times New Roman" w:eastAsia="Times New Roman" w:hAnsi="Times New Roman" w:cs="Times New Roman"/>
        </w:rPr>
        <w:t>2155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0359—2510888   2510022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0359—2510022   2510008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招生网址：</w:t>
      </w:r>
      <w:r>
        <w:rPr>
          <w:rFonts w:ascii="Times New Roman" w:eastAsia="Times New Roman" w:hAnsi="Times New Roman" w:cs="Times New Roman"/>
        </w:rPr>
        <w:t xml:space="preserve">www.ychlxy.com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ychy2510888@163.com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太原城市职业技术学院二〇二〇年招生章程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8.html" TargetMode="External" /><Relationship Id="rId11" Type="http://schemas.openxmlformats.org/officeDocument/2006/relationships/hyperlink" Target="http://www.gk114.com/a/gxzs/zszc/shanxi/2020/0703/17367.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1.html" TargetMode="External" /><Relationship Id="rId16" Type="http://schemas.openxmlformats.org/officeDocument/2006/relationships/hyperlink" Target="http://www.gk114.com/a/gxzs/zszc/shanxi/2020/0703/17360.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1.html" TargetMode="External" /><Relationship Id="rId5" Type="http://schemas.openxmlformats.org/officeDocument/2006/relationships/hyperlink" Target="http://www.gk114.com/a/gxzs/zszc/shanxi/2019/0619/1003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03/17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