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运城职业技术学院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333333"/>
          <w:sz w:val="29"/>
          <w:szCs w:val="29"/>
        </w:rPr>
        <w:t>为全面贯彻执行教育部依法治招工作的有关文件，规范我院招生工作，保证招生工作的顺利进行，根据《中华人民共和国教育法》、《中华人民共和国高等教育法》、《国务院关于深化考试招生制度改革的实施意见》、《教育部关于做好2019年普通高校招生工作的通知》等相关法律和教育部的有关文件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一、学校全称：运城职业技术学院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4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学校代码：14226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4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校    址：山西省运城市学苑北路2555号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办学性质：民办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二、招生计划分配原则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学院严格执行教育部和省教育行政部门核准的招生计划总数，以就业为导向，积极服务区域经济和山西煤炭行业企业，适当调减社会需求不足、毕业生就业困难的专业招生计划。根据社会需求和学院现有的办学资源(专业布局、教学条件、师资等)，确定专业招生规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三、招生计划分配办法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按照招生计划分配原则合理分配普通高考分专业、分省招生计划、对口招生计划、单独招生计划、三二转段招生计划。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1</w:t>
      </w:r>
      <w:r>
        <w:rPr>
          <w:rFonts w:ascii="SimSun" w:eastAsia="SimSun" w:hAnsi="SimSun" w:cs="SimSun"/>
          <w:color w:val="666666"/>
          <w:sz w:val="29"/>
          <w:szCs w:val="29"/>
        </w:rPr>
        <w:t>、招生办按上一年度招生规模和录取报到情况拟定招生计划；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2</w:t>
      </w:r>
      <w:r>
        <w:rPr>
          <w:rFonts w:ascii="SimSun" w:eastAsia="SimSun" w:hAnsi="SimSun" w:cs="SimSun"/>
          <w:color w:val="666666"/>
          <w:sz w:val="29"/>
          <w:szCs w:val="29"/>
        </w:rPr>
        <w:t>、征求各教学系（部）及有关部门意见；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3</w:t>
      </w:r>
      <w:r>
        <w:rPr>
          <w:rFonts w:ascii="SimSun" w:eastAsia="SimSun" w:hAnsi="SimSun" w:cs="SimSun"/>
          <w:color w:val="666666"/>
          <w:sz w:val="29"/>
          <w:szCs w:val="29"/>
        </w:rPr>
        <w:t>、主管部门根据有关规定修改、平衡；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4</w:t>
      </w:r>
      <w:r>
        <w:rPr>
          <w:rFonts w:ascii="SimSun" w:eastAsia="SimSun" w:hAnsi="SimSun" w:cs="SimSun"/>
          <w:color w:val="666666"/>
          <w:sz w:val="29"/>
          <w:szCs w:val="29"/>
        </w:rPr>
        <w:t>、学院院务会审核通过；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5</w:t>
      </w:r>
      <w:r>
        <w:rPr>
          <w:rFonts w:ascii="SimSun" w:eastAsia="SimSun" w:hAnsi="SimSun" w:cs="SimSun"/>
          <w:color w:val="666666"/>
          <w:sz w:val="29"/>
          <w:szCs w:val="29"/>
        </w:rPr>
        <w:t>、上报省教育厅。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四、录取规则：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1</w:t>
      </w:r>
      <w:r>
        <w:rPr>
          <w:rFonts w:ascii="SimSun" w:eastAsia="SimSun" w:hAnsi="SimSun" w:cs="SimSun"/>
          <w:color w:val="666666"/>
          <w:sz w:val="29"/>
          <w:szCs w:val="29"/>
        </w:rPr>
        <w:t>、我院将按照有关省（自治区、直辖市）招生办（考试院）对社会公布的招生计划、专业及人数录取。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2</w:t>
      </w:r>
      <w:r>
        <w:rPr>
          <w:rFonts w:ascii="SimSun" w:eastAsia="SimSun" w:hAnsi="SimSun" w:cs="SimSun"/>
          <w:color w:val="666666"/>
          <w:sz w:val="29"/>
          <w:szCs w:val="29"/>
        </w:rPr>
        <w:t>、普通高考录取时，我院严格执行有关招生政策和规定，坚持公正、公平、公开的原则，对德、智、体全面考核，文理类进档考生，从高分到低分择优录取，艺术综合类按专业课和文化课成绩相加总分，从高分到低分择优录取；对口升学录取</w:t>
      </w:r>
      <w:r>
        <w:rPr>
          <w:rFonts w:ascii="SimSun" w:eastAsia="SimSun" w:hAnsi="SimSun" w:cs="SimSun"/>
          <w:color w:val="666666"/>
          <w:sz w:val="29"/>
          <w:szCs w:val="29"/>
        </w:rPr>
        <w:t>严格执行省招办有关对口招生录取的各项政策规定，音乐、舞蹈、表演、美术类专业达到省招办规定的最低录取控制线，按考生志愿和专业测试成绩从高到低录取,其它专业达到省招办划定的最低录取控制线。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3</w:t>
      </w:r>
      <w:r>
        <w:rPr>
          <w:rFonts w:ascii="SimSun" w:eastAsia="SimSun" w:hAnsi="SimSun" w:cs="SimSun"/>
          <w:color w:val="666666"/>
          <w:sz w:val="29"/>
          <w:szCs w:val="29"/>
        </w:rPr>
        <w:t>、我院同意并执行各省（自治区、直辖市）教育行政部门、招生考试机构有关加分或降分投档的政策规定。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4</w:t>
      </w:r>
      <w:r>
        <w:rPr>
          <w:rFonts w:ascii="SimSun" w:eastAsia="SimSun" w:hAnsi="SimSun" w:cs="SimSun"/>
          <w:color w:val="666666"/>
          <w:sz w:val="29"/>
          <w:szCs w:val="29"/>
        </w:rPr>
        <w:t>、男女比例：煤矿开采技术专业只招男生。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5</w:t>
      </w:r>
      <w:r>
        <w:rPr>
          <w:rFonts w:ascii="SimSun" w:eastAsia="SimSun" w:hAnsi="SimSun" w:cs="SimSun"/>
          <w:color w:val="666666"/>
          <w:sz w:val="29"/>
          <w:szCs w:val="29"/>
        </w:rPr>
        <w:t>、外语语种：无限制。(但我院各专业只提供英语教学，建议小语种考生慎报。)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6</w:t>
      </w:r>
      <w:r>
        <w:rPr>
          <w:rFonts w:ascii="SimSun" w:eastAsia="SimSun" w:hAnsi="SimSun" w:cs="SimSun"/>
          <w:color w:val="666666"/>
          <w:sz w:val="29"/>
          <w:szCs w:val="29"/>
        </w:rPr>
        <w:t>、体检要求：参照教育部颁发的《普通高等学校招生体检工作指导意见》执行。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7</w:t>
      </w:r>
      <w:r>
        <w:rPr>
          <w:rFonts w:ascii="SimSun" w:eastAsia="SimSun" w:hAnsi="SimSun" w:cs="SimSun"/>
          <w:color w:val="666666"/>
          <w:sz w:val="29"/>
          <w:szCs w:val="29"/>
        </w:rPr>
        <w:t>、录取方式：远程网上录取。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五、录取通知书签发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签发人：马长江   职务：院长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六、收费标准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我院根据山西省物价局晋价费字［2013］204号文件工学类每生每年最高7000元，文学类和管理类每生每年最高6500元，学校可在10%的范围内向下浮动；住宿费4人间每人每年1200元，6人间每人每年800元。</w:t>
      </w:r>
    </w:p>
    <w:tbl>
      <w:tblPr>
        <w:tblW w:w="14326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78"/>
        <w:gridCol w:w="6925"/>
        <w:gridCol w:w="1851"/>
        <w:gridCol w:w="3052"/>
      </w:tblGrid>
      <w:tr>
        <w:tblPrEx>
          <w:tblW w:w="14326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专业编号</w:t>
            </w:r>
          </w:p>
        </w:tc>
        <w:tc>
          <w:tcPr>
            <w:tcW w:w="510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专业名称</w:t>
            </w:r>
          </w:p>
        </w:tc>
        <w:tc>
          <w:tcPr>
            <w:tcW w:w="117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学制</w:t>
            </w:r>
          </w:p>
        </w:tc>
        <w:tc>
          <w:tcPr>
            <w:tcW w:w="210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学费（元/年）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01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煤矿开采技术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02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矿山机电技术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03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安全技术与管理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04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供用电技术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05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工程测量技术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06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机械制造与自动化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07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数控技术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08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电气自动化技术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09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计算机网络技术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10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数字媒体应用技术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11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移动通信技术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12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物联网应用技术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13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汽车制造与装配技术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14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汽车检测与维修技术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15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汽车电子技术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16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汽车营销与服务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17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建筑工程技术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18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建设工程管理(造价控制方向)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19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建筑装饰工程技术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20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建筑智能化工程技术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21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印刷媒体技术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22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数字图文信息技术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23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包装工程技术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24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绿色食品生产与检验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25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食品营养与检测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7000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26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老年服务与管理（养老机构运营与管理方向）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27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护理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28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中医康复技术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29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市场营销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30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物流管理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31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酒店管理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32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旅游管理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33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播音与主持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34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广播影视节目制作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35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婚庆服务与管理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36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表演艺术（歌舞方向）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37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统计与会计核算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  <w:tr>
        <w:tblPrEx>
          <w:tblW w:w="14326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</w:trPr>
        <w:tc>
          <w:tcPr>
            <w:tcW w:w="154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38</w:t>
            </w:r>
          </w:p>
        </w:tc>
        <w:tc>
          <w:tcPr>
            <w:tcW w:w="5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财务管理</w:t>
            </w:r>
          </w:p>
        </w:tc>
        <w:tc>
          <w:tcPr>
            <w:tcW w:w="117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三年</w:t>
            </w:r>
          </w:p>
        </w:tc>
        <w:tc>
          <w:tcPr>
            <w:tcW w:w="21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</w:rPr>
              <w:t>6500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七、奖助措施: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1</w:t>
      </w:r>
      <w:r>
        <w:rPr>
          <w:rFonts w:ascii="SimSun" w:eastAsia="SimSun" w:hAnsi="SimSun" w:cs="SimSun"/>
          <w:color w:val="666666"/>
          <w:sz w:val="29"/>
          <w:szCs w:val="29"/>
        </w:rPr>
        <w:t>、奖学金。学院对优秀学生实行奖励，奖励项目有：国家奖学金8000元、励志奖学金5000元、助学金3000元。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2</w:t>
      </w:r>
      <w:r>
        <w:rPr>
          <w:rFonts w:ascii="SimSun" w:eastAsia="SimSun" w:hAnsi="SimSun" w:cs="SimSun"/>
          <w:color w:val="666666"/>
          <w:sz w:val="29"/>
          <w:szCs w:val="29"/>
        </w:rPr>
        <w:t>、</w:t>
      </w:r>
      <w:r>
        <w:rPr>
          <w:rFonts w:ascii="SimSun" w:eastAsia="SimSun" w:hAnsi="SimSun" w:cs="SimSun"/>
          <w:color w:val="666666"/>
          <w:sz w:val="29"/>
          <w:szCs w:val="29"/>
        </w:rPr>
        <w:t>贫困学生可申请生源地助学贷款，贷款金额最高8000元/年；学院另设有校内勤工助学岗位，用于资助经济困难学生完成学业。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3</w:t>
      </w:r>
      <w:r>
        <w:rPr>
          <w:rFonts w:ascii="SimSun" w:eastAsia="SimSun" w:hAnsi="SimSun" w:cs="SimSun"/>
          <w:color w:val="666666"/>
          <w:sz w:val="29"/>
          <w:szCs w:val="29"/>
        </w:rPr>
        <w:t>、（1）凡报考我院煤矿开采技术、矿山机电技术专业的贫困考生(建档立卡)学院提供当年5250元/生的专项助学金；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(2)</w:t>
      </w:r>
      <w:r>
        <w:rPr>
          <w:rFonts w:ascii="SimSun" w:eastAsia="SimSun" w:hAnsi="SimSun" w:cs="SimSun"/>
          <w:color w:val="666666"/>
          <w:sz w:val="29"/>
          <w:szCs w:val="29"/>
        </w:rPr>
        <w:t>凡报考老年服务与管理专业的贫困考生(建档立卡)学院提供当年3250元/生的专项助学金；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后两年根据学院学生管理规定考核优良者可享受上述规定的助学金。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八、学历证书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凡被我院录取的学生，修业期满且成绩合格，颁发“运城职业技术学院”普通高等教育高职（专科）毕业证书。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九、联系方式: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地  址：山西省运城市学苑北路2555号。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邮  编：044000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网  址：http://www.ycptu.edu.cn.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联系电话：0359-2439999 23679999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9"/>
          <w:szCs w:val="29"/>
        </w:rPr>
        <w:t>传  真：0359-2439000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晋中师范高等专科学校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山西经贸职业学院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68.html" TargetMode="External" /><Relationship Id="rId11" Type="http://schemas.openxmlformats.org/officeDocument/2006/relationships/hyperlink" Target="http://www.gk114.com/a/gxzs/zszc/shanxi/2020/0703/17367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1.html" TargetMode="External" /><Relationship Id="rId16" Type="http://schemas.openxmlformats.org/officeDocument/2006/relationships/hyperlink" Target="http://www.gk114.com/a/gxzs/zszc/shanxi/2020/0703/17360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33.html" TargetMode="External" /><Relationship Id="rId5" Type="http://schemas.openxmlformats.org/officeDocument/2006/relationships/hyperlink" Target="http://www.gk114.com/a/gxzs/zszc/shanxi/2019/0619/10035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510/19598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03/173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