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通化师范学院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为做好我校</w:t>
      </w:r>
      <w:r>
        <w:rPr>
          <w:rFonts w:ascii="Times New Roman" w:eastAsia="Times New Roman" w:hAnsi="Times New Roman" w:cs="Times New Roman"/>
        </w:rPr>
        <w:t>2019</w:t>
      </w:r>
      <w:r>
        <w:rPr>
          <w:rFonts w:ascii="SimSun" w:eastAsia="SimSun" w:hAnsi="SimSun" w:cs="SimSun"/>
        </w:rPr>
        <w:t>年招生工作，依据《中华人民共和国教育法》《中华人民共和国高等教育法》及教育部有关规定，制定本章程。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w:t>
      </w:r>
      <w:r>
        <w:rPr>
          <w:rFonts w:ascii="Times New Roman" w:eastAsia="Times New Roman" w:hAnsi="Times New Roman" w:cs="Times New Roman"/>
        </w:rPr>
        <w:t>2019</w:t>
      </w:r>
      <w:r>
        <w:rPr>
          <w:rFonts w:ascii="SimSun" w:eastAsia="SimSun" w:hAnsi="SimSun" w:cs="SimSun"/>
        </w:rPr>
        <w:t>年普通高等教育的本科、专科层次招生工作。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学校全称：通化师范学院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招生层次：本科、专科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主校区地址：吉林省通化市东昌区育才路</w:t>
      </w:r>
      <w:r>
        <w:rPr>
          <w:rFonts w:ascii="Times New Roman" w:eastAsia="Times New Roman" w:hAnsi="Times New Roman" w:cs="Times New Roman"/>
        </w:rPr>
        <w:t>950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通化师范学院分院地址：吉林省通化市文明路</w:t>
      </w:r>
      <w:r>
        <w:rPr>
          <w:rFonts w:ascii="Times New Roman" w:eastAsia="Times New Roman" w:hAnsi="Times New Roman" w:cs="Times New Roman"/>
        </w:rPr>
        <w:t>1078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通化师范学院白山分院地址：吉林省白山市浑江区北安大街</w:t>
      </w:r>
      <w:r>
        <w:rPr>
          <w:rFonts w:ascii="Times New Roman" w:eastAsia="Times New Roman" w:hAnsi="Times New Roman" w:cs="Times New Roman"/>
        </w:rPr>
        <w:t>2998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生按培养方案要求，修满学分，符合毕业条件，本科毕业生由通化师范学院颁发国家规定的本科毕业证书，专科毕业生由通化师范学院颁发国家规定的专科毕业证书，高职毕业生由通化师范学院颁发国家规定的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思想政治教育、学前教育、汉语言文学、汉语国际教育、历史学、数学与应用数学、物理学、化学、地理科学、生物科学、生物技术、心理学、应用化学、统计学、教育学、文物与博物馆学、小学教育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食品科学与工程、食品质量与安全、信息管理与信息系统、市场营销、财务管理、物业管理、旅游管理、机械电子工程专业学费标准为每生每学年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药物制剂、中药学专业学费标准为每生每学年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法学、体育教育、社会体育指导与管理专业学费标准为每生每学年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计算机科学与技术、数据科学与大数据技术专业学费标准为每生每学年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英语、日语、朝鲜语专业学费标准为每生每学年</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美术学、绘画、雕塑、环境设计、产品设计专业学费标准为每生每学年</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音乐学、广播电视编导、动画专业学费标准为每生每学年</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视觉传达设计</w:t>
      </w:r>
      <w:r>
        <w:rPr>
          <w:rFonts w:ascii="Times New Roman" w:eastAsia="Times New Roman" w:hAnsi="Times New Roman" w:cs="Times New Roman"/>
        </w:rPr>
        <w:t>(</w:t>
      </w:r>
      <w:r>
        <w:rPr>
          <w:rFonts w:ascii="SimSun" w:eastAsia="SimSun" w:hAnsi="SimSun" w:cs="SimSun"/>
        </w:rPr>
        <w:t>中外合作办学</w:t>
      </w:r>
      <w:r>
        <w:rPr>
          <w:rFonts w:ascii="Times New Roman" w:eastAsia="Times New Roman" w:hAnsi="Times New Roman" w:cs="Times New Roman"/>
        </w:rPr>
        <w:t>)</w:t>
      </w:r>
      <w:r>
        <w:rPr>
          <w:rFonts w:ascii="SimSun" w:eastAsia="SimSun" w:hAnsi="SimSun" w:cs="SimSun"/>
        </w:rPr>
        <w:t>、食品科学与工程（中外合作办学</w:t>
      </w:r>
      <w:r>
        <w:rPr>
          <w:rFonts w:ascii="Times New Roman" w:eastAsia="Times New Roman" w:hAnsi="Times New Roman" w:cs="Times New Roman"/>
        </w:rPr>
        <w:t>)</w:t>
      </w:r>
      <w:r>
        <w:rPr>
          <w:rFonts w:ascii="SimSun" w:eastAsia="SimSun" w:hAnsi="SimSun" w:cs="SimSun"/>
        </w:rPr>
        <w:t>、生物科学</w:t>
      </w:r>
      <w:r>
        <w:rPr>
          <w:rFonts w:ascii="Times New Roman" w:eastAsia="Times New Roman" w:hAnsi="Times New Roman" w:cs="Times New Roman"/>
        </w:rPr>
        <w:t>(</w:t>
      </w:r>
      <w:r>
        <w:rPr>
          <w:rFonts w:ascii="SimSun" w:eastAsia="SimSun" w:hAnsi="SimSun" w:cs="SimSun"/>
        </w:rPr>
        <w:t>中外合作办学</w:t>
      </w:r>
      <w:r>
        <w:rPr>
          <w:rFonts w:ascii="Times New Roman" w:eastAsia="Times New Roman" w:hAnsi="Times New Roman" w:cs="Times New Roman"/>
        </w:rPr>
        <w:t xml:space="preserve">) </w:t>
      </w:r>
      <w:r>
        <w:rPr>
          <w:rFonts w:ascii="SimSun" w:eastAsia="SimSun" w:hAnsi="SimSun" w:cs="SimSun"/>
        </w:rPr>
        <w:t>专业学费标准为每生每学年</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学前教育、小学教育专业学费标准为每生每学年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医学检验技术、护理专业学费标准为每生每学年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通化师范学院家庭经济困难学生校内资助政策主要内容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师范生免费教育、退役士兵教育资助、基层就业学费补偿助学贷款代偿、服义务兵役国家资助、直招士官国家资助、新生入学资助项目、勤工助学、学费减免等高校家庭经济困难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入学前，家庭经济困难学生可在家庭户籍所在地的县（市、区）级教育部门申请办理生源地信用助学贷款，用于解决学费和住宿费。入学时，家庭经济特别困难的新生，可通过学校开设的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报到。入校后，由学校核实认定后采取不同措施给予资助。其中，解决学费、住宿费，以国家助学贷款为主、国家励志奖学金等为辅；解决生活费，以国家助学金为主、勤工助学等为辅。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同时，我校从事业收入中足额提取</w:t>
      </w:r>
      <w:r>
        <w:rPr>
          <w:rFonts w:ascii="Times New Roman" w:eastAsia="Times New Roman" w:hAnsi="Times New Roman" w:cs="Times New Roman"/>
        </w:rPr>
        <w:t xml:space="preserve"> 5%</w:t>
      </w:r>
      <w:r>
        <w:rPr>
          <w:rFonts w:ascii="SimSun" w:eastAsia="SimSun" w:hAnsi="SimSun" w:cs="SimSun"/>
        </w:rPr>
        <w:t>的经费用于资助家庭经济困难学生。设立了专业奖学金、优秀学生奖学金、学费减免、临时困难补助等资助项目。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生在申请家庭经济困难认定时，应提供申请人书面承诺书。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英语专业只招英语语种考生，日语、朝鲜语专业考生可以零起点，朝鲜语专业要求是高考使用非朝鲜语答卷的考生。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经批准的身体及健康状况要求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执行教育部、卫生部、中国残疾人联合会制订并下发的《普通高等学校招生体检工作指导意见》及相关补充规定。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我校遵循坚持公平公正公开，按分数优先，遵循志愿的原则，根据各省投档分数，按高分到低分择优录取。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投档比例，按照顺序志愿投档的批次，学校调阅考生档案的比例原则上控制在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以内。如生源省份投档比例有特殊规定，按生源省份投档比例要求执行。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照顾加分项，对享受政策性加分或者降分投档的考生，按所在省（市、区）招生考试机构的规定投档</w:t>
      </w:r>
      <w:r>
        <w:rPr>
          <w:rFonts w:ascii="Times New Roman" w:eastAsia="Times New Roman" w:hAnsi="Times New Roman" w:cs="Times New Roman"/>
        </w:rPr>
        <w:t>,</w:t>
      </w:r>
      <w:r>
        <w:rPr>
          <w:rFonts w:ascii="SimSun" w:eastAsia="SimSun" w:hAnsi="SimSun" w:cs="SimSun"/>
        </w:rPr>
        <w:t>在专业录取时按投档分数进行排序录取。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优先级别，考生投档分数相同时，则按单科顺序及分数从高到低排序。文科类以语文、外语、文综、数学为顺序，科目成绩高者优先录取；理科类以数学、外语、理综、语文为顺序，科目成绩高者优先录取。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专业录取</w:t>
      </w:r>
      <w:r>
        <w:rPr>
          <w:rFonts w:ascii="Times New Roman" w:eastAsia="Times New Roman" w:hAnsi="Times New Roman" w:cs="Times New Roman"/>
        </w:rPr>
        <w:t>,</w:t>
      </w:r>
      <w:r>
        <w:rPr>
          <w:rFonts w:ascii="SimSun" w:eastAsia="SimSun" w:hAnsi="SimSun" w:cs="SimSun"/>
        </w:rPr>
        <w:t>专业录取时按照总分由高到低和专业顺序由先至后的原则：一、二专业志愿级差</w:t>
      </w:r>
      <w:r>
        <w:rPr>
          <w:rFonts w:ascii="Times New Roman" w:eastAsia="Times New Roman" w:hAnsi="Times New Roman" w:cs="Times New Roman"/>
        </w:rPr>
        <w:t>3</w:t>
      </w:r>
      <w:r>
        <w:rPr>
          <w:rFonts w:ascii="SimSun" w:eastAsia="SimSun" w:hAnsi="SimSun" w:cs="SimSun"/>
        </w:rPr>
        <w:t>分，二、三专业志愿级差</w:t>
      </w:r>
      <w:r>
        <w:rPr>
          <w:rFonts w:ascii="Times New Roman" w:eastAsia="Times New Roman" w:hAnsi="Times New Roman" w:cs="Times New Roman"/>
        </w:rPr>
        <w:t>1</w:t>
      </w:r>
      <w:r>
        <w:rPr>
          <w:rFonts w:ascii="SimSun" w:eastAsia="SimSun" w:hAnsi="SimSun" w:cs="SimSun"/>
        </w:rPr>
        <w:t>分，其他专业志愿为平行志愿；在同等条件下，优先录取相关科目成绩高的考生；考生所有专业志愿都无法满足时，若服从专业调剂，则根据考生成绩从高到低并兼顾相关科目成绩调剂到其他专业，满额为止；对于总分低于所报专业录取分数线，又不服从调剂的考生做退档处理。中外合作办学专业录取有专业志愿的考生或调剂有其他中外合作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艺术类专业，对组织校考的省份，在考生文化课考试成绩达到考生所在省艺术类专业省控分数线和取得我校艺术专业考试合格证的前提下方可报考我校，录取时按综合成绩进行排序择优录取：录取总成绩</w:t>
      </w:r>
      <w:r>
        <w:rPr>
          <w:rFonts w:ascii="Times New Roman" w:eastAsia="Times New Roman" w:hAnsi="Times New Roman" w:cs="Times New Roman"/>
        </w:rPr>
        <w:t>=(</w:t>
      </w:r>
      <w:r>
        <w:rPr>
          <w:rFonts w:ascii="SimSun" w:eastAsia="SimSun" w:hAnsi="SimSun" w:cs="SimSun"/>
        </w:rPr>
        <w:t>专业成绩总分</w:t>
      </w:r>
      <w:r>
        <w:rPr>
          <w:rFonts w:ascii="Times New Roman" w:eastAsia="Times New Roman" w:hAnsi="Times New Roman" w:cs="Times New Roman"/>
        </w:rPr>
        <w:t>×100%)+(</w:t>
      </w:r>
      <w:r>
        <w:rPr>
          <w:rFonts w:ascii="SimSun" w:eastAsia="SimSun" w:hAnsi="SimSun" w:cs="SimSun"/>
        </w:rPr>
        <w:t>文化课成绩总分</w:t>
      </w:r>
      <w:r>
        <w:rPr>
          <w:rFonts w:ascii="Times New Roman" w:eastAsia="Times New Roman" w:hAnsi="Times New Roman" w:cs="Times New Roman"/>
        </w:rPr>
        <w:t>×60%)</w:t>
      </w:r>
      <w:r>
        <w:rPr>
          <w:rFonts w:ascii="SimSun" w:eastAsia="SimSun" w:hAnsi="SimSun" w:cs="SimSun"/>
        </w:rPr>
        <w:t>。艺术类综合成绩相同时，按专业课成绩总分、语文、数学、外语为科目顺序，科目成绩高者优先录取。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艺术类、体育类按折算后分数，一、二专业志愿级差为</w:t>
      </w:r>
      <w:r>
        <w:rPr>
          <w:rFonts w:ascii="Times New Roman" w:eastAsia="Times New Roman" w:hAnsi="Times New Roman" w:cs="Times New Roman"/>
        </w:rPr>
        <w:t>2</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体育类专业，在考生文化课考试成绩达到考生所在省体育类专业省控分数线和取得所在省体育类专业考试合格证的前提下方可报考我校，录取时按综合成绩进行排序择优录取：录取总成绩</w:t>
      </w:r>
      <w:r>
        <w:rPr>
          <w:rFonts w:ascii="Times New Roman" w:eastAsia="Times New Roman" w:hAnsi="Times New Roman" w:cs="Times New Roman"/>
        </w:rPr>
        <w:t>=(</w:t>
      </w:r>
      <w:r>
        <w:rPr>
          <w:rFonts w:ascii="SimSun" w:eastAsia="SimSun" w:hAnsi="SimSun" w:cs="SimSun"/>
        </w:rPr>
        <w:t>专业成绩总分</w:t>
      </w:r>
      <w:r>
        <w:rPr>
          <w:rFonts w:ascii="Times New Roman" w:eastAsia="Times New Roman" w:hAnsi="Times New Roman" w:cs="Times New Roman"/>
        </w:rPr>
        <w:t>×100%)+(</w:t>
      </w:r>
      <w:r>
        <w:rPr>
          <w:rFonts w:ascii="SimSun" w:eastAsia="SimSun" w:hAnsi="SimSun" w:cs="SimSun"/>
        </w:rPr>
        <w:t>文化课成绩总分</w:t>
      </w:r>
      <w:r>
        <w:rPr>
          <w:rFonts w:ascii="Times New Roman" w:eastAsia="Times New Roman" w:hAnsi="Times New Roman" w:cs="Times New Roman"/>
        </w:rPr>
        <w:t>×60%)</w:t>
      </w:r>
      <w:r>
        <w:rPr>
          <w:rFonts w:ascii="SimSun" w:eastAsia="SimSun" w:hAnsi="SimSun" w:cs="SimSun"/>
        </w:rPr>
        <w:t>。体育类综合成绩相同时，按专业课成绩总分、语文、数学、外语为科目顺序，科目成绩高者优先录取。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学校有权对同意专业调剂的考生进行专业调剂，在专业调剂一栏中，考生未填</w:t>
      </w:r>
      <w:r>
        <w:rPr>
          <w:rFonts w:ascii="Times New Roman" w:eastAsia="Times New Roman" w:hAnsi="Times New Roman" w:cs="Times New Roman"/>
        </w:rPr>
        <w:t>“</w:t>
      </w:r>
      <w:r>
        <w:rPr>
          <w:rFonts w:ascii="SimSun" w:eastAsia="SimSun" w:hAnsi="SimSun" w:cs="SimSun"/>
        </w:rPr>
        <w:t>同意（是）</w:t>
      </w:r>
      <w:r>
        <w:rPr>
          <w:rFonts w:ascii="Times New Roman" w:eastAsia="Times New Roman" w:hAnsi="Times New Roman" w:cs="Times New Roman"/>
        </w:rPr>
        <w:t>”</w:t>
      </w:r>
      <w:r>
        <w:rPr>
          <w:rFonts w:ascii="SimSun" w:eastAsia="SimSun" w:hAnsi="SimSun" w:cs="SimSun"/>
        </w:rPr>
        <w:t>或</w:t>
      </w:r>
      <w:r>
        <w:rPr>
          <w:rFonts w:ascii="Times New Roman" w:eastAsia="Times New Roman" w:hAnsi="Times New Roman" w:cs="Times New Roman"/>
        </w:rPr>
        <w:t>“</w:t>
      </w:r>
      <w:r>
        <w:rPr>
          <w:rFonts w:ascii="SimSun" w:eastAsia="SimSun" w:hAnsi="SimSun" w:cs="SimSun"/>
        </w:rPr>
        <w:t>不同意（否）</w:t>
      </w:r>
      <w:r>
        <w:rPr>
          <w:rFonts w:ascii="Times New Roman" w:eastAsia="Times New Roman" w:hAnsi="Times New Roman" w:cs="Times New Roman"/>
        </w:rPr>
        <w:t>”</w:t>
      </w:r>
      <w:r>
        <w:rPr>
          <w:rFonts w:ascii="SimSun" w:eastAsia="SimSun" w:hAnsi="SimSun" w:cs="SimSun"/>
        </w:rPr>
        <w:t>的，一律视为</w:t>
      </w:r>
      <w:r>
        <w:rPr>
          <w:rFonts w:ascii="Times New Roman" w:eastAsia="Times New Roman" w:hAnsi="Times New Roman" w:cs="Times New Roman"/>
        </w:rPr>
        <w:t>“</w:t>
      </w:r>
      <w:r>
        <w:rPr>
          <w:rFonts w:ascii="SimSun" w:eastAsia="SimSun" w:hAnsi="SimSun" w:cs="SimSun"/>
        </w:rPr>
        <w:t>不同意（否）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www.thnu.edu.cn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通讯地址：吉林省通化市育才路</w:t>
      </w:r>
      <w:r>
        <w:rPr>
          <w:rFonts w:ascii="Times New Roman" w:eastAsia="Times New Roman" w:hAnsi="Times New Roman" w:cs="Times New Roman"/>
        </w:rPr>
        <w:t>950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0435-3202077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联系人：王宏志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本章程无特殊要求及未尽事宜，按照国家招生政策执行。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此章程由学校负责解释。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吉林工程技术师范学院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东北师范大学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吉林工程技术师范学院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白城师范学院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延边大学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东北电力大学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吉林建筑大学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吉林农业大学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东北师范大学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0/0627/17029.html" TargetMode="External" /><Relationship Id="rId11" Type="http://schemas.openxmlformats.org/officeDocument/2006/relationships/hyperlink" Target="http://www.gk114.com/a/gxzs/zszc/jilin/2020/0627/17028.html" TargetMode="External" /><Relationship Id="rId12" Type="http://schemas.openxmlformats.org/officeDocument/2006/relationships/hyperlink" Target="http://www.gk114.com/a/gxzs/zszc/jilin/2019/0627/10287.html" TargetMode="External" /><Relationship Id="rId13" Type="http://schemas.openxmlformats.org/officeDocument/2006/relationships/hyperlink" Target="http://www.gk114.com/a/gxzs/zszc/jilin/2019/0627/10286.html" TargetMode="External" /><Relationship Id="rId14" Type="http://schemas.openxmlformats.org/officeDocument/2006/relationships/hyperlink" Target="http://www.gk114.com/a/gxzs/zszc/jilin/2019/0627/10285.html" TargetMode="External" /><Relationship Id="rId15" Type="http://schemas.openxmlformats.org/officeDocument/2006/relationships/hyperlink" Target="http://www.gk114.com/a/gxzs/zszc/jilin/2019/0627/10284.html" TargetMode="External" /><Relationship Id="rId16" Type="http://schemas.openxmlformats.org/officeDocument/2006/relationships/hyperlink" Target="http://www.gk114.com/a/gxzs/zszc/jilin/2022/0508/22354.html" TargetMode="External" /><Relationship Id="rId17" Type="http://schemas.openxmlformats.org/officeDocument/2006/relationships/hyperlink" Target="http://www.gk114.com/a/gxzs/zszc/jilin/2021/0518/19642.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627/10281.html" TargetMode="External" /><Relationship Id="rId5" Type="http://schemas.openxmlformats.org/officeDocument/2006/relationships/hyperlink" Target="http://www.gk114.com/a/gxzs/zszc/jilin/2019/0627/10283.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59.html" TargetMode="External" /><Relationship Id="rId8" Type="http://schemas.openxmlformats.org/officeDocument/2006/relationships/hyperlink" Target="http://www.gk114.com/a/gxzs/zszc/jilin/2021/0606/19769.html" TargetMode="External" /><Relationship Id="rId9" Type="http://schemas.openxmlformats.org/officeDocument/2006/relationships/hyperlink" Target="http://www.gk114.com/a/gxzs/zszc/jilin/2020/0627/1705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