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遵义医药高等专科学校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根据《中华人民共和国教育法》、《中华人民共和国高等教育法》以及教育部和贵州省相关文件精神，结合学校实际情况，制定本章程。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遵义医药高等专科学校是经国家教育部批准设立的全日制公办学校，具有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多年的办学历史，学校坐落于遵义市新蒲新区大学城，占地面积</w:t>
      </w:r>
      <w:r>
        <w:rPr>
          <w:rFonts w:ascii="Times New Roman" w:eastAsia="Times New Roman" w:hAnsi="Times New Roman" w:cs="Times New Roman"/>
        </w:rPr>
        <w:t>1394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59.86</w:t>
      </w:r>
      <w:r>
        <w:rPr>
          <w:rFonts w:ascii="SimSun" w:eastAsia="SimSun" w:hAnsi="SimSun" w:cs="SimSun"/>
        </w:rPr>
        <w:t>万㎡。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年获批贵州省示范性高职院校，系全省唯一的医学类示范性高职院校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同年在全省高职高专院校中唯一获得省级科技人才培养创新团队。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学校现有全日制在校高职生</w:t>
      </w:r>
      <w:r>
        <w:rPr>
          <w:rFonts w:ascii="Times New Roman" w:eastAsia="Times New Roman" w:hAnsi="Times New Roman" w:cs="Times New Roman"/>
        </w:rPr>
        <w:t>14000</w:t>
      </w:r>
      <w:r>
        <w:rPr>
          <w:rFonts w:ascii="SimSun" w:eastAsia="SimSun" w:hAnsi="SimSun" w:cs="SimSun"/>
        </w:rPr>
        <w:t>余人，设有临床医学、护理、药学、中医学、医学影像技术、公共卫生管理等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个专业及专业方向。学校建立了多个专业基础实验室和校内专业实训室，一个国家级科研生药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SimSun" w:eastAsia="SimSun" w:hAnsi="SimSun" w:cs="SimSun"/>
        </w:rPr>
        <w:t>级实验室、一个省级动物实验中心、一个市校共建临床病理诊断中心、一个法医司法鉴定中心、贵州省第五职业技能鉴定站、遵义市遗体捐献中心。近年来，学校加大了实习实训基地建设，现有遵义市第一人民医院、遵义市第五人民医院两所直属附属医院，拥有</w:t>
      </w:r>
      <w:r>
        <w:rPr>
          <w:rFonts w:ascii="Times New Roman" w:eastAsia="Times New Roman" w:hAnsi="Times New Roman" w:cs="Times New Roman"/>
        </w:rPr>
        <w:t>180</w:t>
      </w:r>
      <w:r>
        <w:rPr>
          <w:rFonts w:ascii="SimSun" w:eastAsia="SimSun" w:hAnsi="SimSun" w:cs="SimSun"/>
        </w:rPr>
        <w:t>余家覆盖所有专业的实习、见习医院和基地。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年学校面向贵州、重庆、四川、云南、江西、福建、广东、广西、湖南、湖北、山东、山西、河南、河北、甘肃、陕西、安徽、海南等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个省（市）招生。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（一）学校全称：遵义医药高等专科学校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（七）学校代码：</w:t>
      </w:r>
      <w:r>
        <w:rPr>
          <w:rFonts w:ascii="Times New Roman" w:eastAsia="Times New Roman" w:hAnsi="Times New Roman" w:cs="Times New Roman"/>
        </w:rPr>
        <w:t xml:space="preserve">4152014011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（八）学校地址：遵义市新蒲新区大学城平安北路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（九）邮政编码：</w:t>
      </w:r>
      <w:r>
        <w:rPr>
          <w:rFonts w:ascii="Times New Roman" w:eastAsia="Times New Roman" w:hAnsi="Times New Roman" w:cs="Times New Roman"/>
        </w:rPr>
        <w:t xml:space="preserve">563006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（十）招生办电话：</w:t>
      </w:r>
      <w:r>
        <w:rPr>
          <w:rFonts w:ascii="Times New Roman" w:eastAsia="Times New Roman" w:hAnsi="Times New Roman" w:cs="Times New Roman"/>
        </w:rPr>
        <w:t>0851-28776222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0851-28776294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学校严格按照国家组织的普通高等教育招生有关规定，由学校招生就业处在省招生考试院的监督下通过网上录取考生，不委托任何机构或个人进行招生录取工作，不在校外设立任何招生代理机构。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（一）考生参加普通高等教育入学考试，学校按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公平竞争、公正选拔、公开程序，德智体全面考核，综合评价，择优录取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（二）学校优先录取第一志愿的考生。对进档考生的专业安排实行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原则，从高分到低分进行录取，即优先满足考生的专业志愿，若第一专业志愿不能录满，按其第二、第三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SimSun" w:eastAsia="SimSun" w:hAnsi="SimSun" w:cs="SimSun"/>
        </w:rPr>
        <w:t>及服从调剂等专业志愿顺序择优录取。若考生所报专业不能满足时，学校将根据各专业的录取情况进行专业调剂。对不服从调剂的考生，学校将做退档处理。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（三）严格执行各省招办制定的招生政策和加分政策。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（四）身体健康条件。根据《普通高等学校招生体检工作指导意见》（下称《意见》）的规定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我校医学类专业不招收色盲、色弱学生。凡经录取的医学类专业考生在新生入学体检发现色盲色弱的，将取消其录取的医学类专业资格，并按照《意见》规定调剂至管理类专业。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考虑到医疗卫生服务的特殊性，肢体有残疾考生报考我校护理、助产等专业，将无法完成学业且在就业方面有较大困难；鉴于护理行业的特殊性，建议报考护理专业的女性考生身高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米及以上、男性考生身高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米及以上；助产、医学美容技术专业限招女生，建议身高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米及以上；家政服务与管理专业要求五官端正且身体无残疾，建议男性考生身高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米及以上、女性考生身高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米及以上报考。低于此身高标准的考生请慎重选择。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学生在规定的学习年限内，思想品德合格、并修完教学计划规定的学习内容和学业达到毕业要求，发给国家承认学历的经教育部学籍、学历电子注册的遵义医药高等专科学校毕业证书，并以此具印。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五、招生计划和收费标准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严格按照贵州省价格主管部门审核备案的学费、住宿费等收费项目及标准执行。招生计划请详见学校网站。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六、咨询及联系方式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0851-28776222/0851-28776294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https://www.zunyiyizhuan.cn/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遵义医药高等专科学校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遵义医科大学医学与科技学院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黔南民族幼儿师范高等专科学校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黔南民族医学高等专科学校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遵义职业技术学院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遵义医科大学医学与科技学院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毕节医学高等专科学校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六盘水幼儿师范高等专科学校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贵阳幼儿师范高等专科学校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36.html" TargetMode="External" /><Relationship Id="rId11" Type="http://schemas.openxmlformats.org/officeDocument/2006/relationships/hyperlink" Target="http://www.gk114.com/a/gxzs/zszc/guizhou/2020/0628/17129.html" TargetMode="External" /><Relationship Id="rId12" Type="http://schemas.openxmlformats.org/officeDocument/2006/relationships/hyperlink" Target="http://www.gk114.com/a/gxzs/zszc/guizhou/2020/0628/17125.html" TargetMode="External" /><Relationship Id="rId13" Type="http://schemas.openxmlformats.org/officeDocument/2006/relationships/hyperlink" Target="http://www.gk114.com/a/gxzs/zszc/guizhou/2020/0628/17117.html" TargetMode="External" /><Relationship Id="rId14" Type="http://schemas.openxmlformats.org/officeDocument/2006/relationships/hyperlink" Target="http://www.gk114.com/a/gxzs/zszc/guizhou/2020/0628/17114.html" TargetMode="External" /><Relationship Id="rId15" Type="http://schemas.openxmlformats.org/officeDocument/2006/relationships/hyperlink" Target="http://www.gk114.com/a/gxzs/zszc/guizhou/2020/0628/17105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31.html" TargetMode="External" /><Relationship Id="rId5" Type="http://schemas.openxmlformats.org/officeDocument/2006/relationships/hyperlink" Target="http://www.gk114.com/a/gxzs/zszc/guizhou/2020/0628/17133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4.html" TargetMode="External" /><Relationship Id="rId8" Type="http://schemas.openxmlformats.org/officeDocument/2006/relationships/hyperlink" Target="http://www.gk114.com/a/gxzs/zszc/guizhou/2020/0628/17146.html" TargetMode="External" /><Relationship Id="rId9" Type="http://schemas.openxmlformats.org/officeDocument/2006/relationships/hyperlink" Target="http://www.gk114.com/a/gxzs/zszc/guizhou/2020/0628/1714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