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遵义职业技术学院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遵义职业技术学院是公办专科层次的全日制普通高等职业技术院校。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学校代码：</w:t>
      </w:r>
      <w:r>
        <w:rPr>
          <w:rFonts w:ascii="Times New Roman" w:eastAsia="Times New Roman" w:hAnsi="Times New Roman" w:cs="Times New Roman"/>
        </w:rPr>
        <w:t xml:space="preserve">4152012824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办学层次：高等职业教育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学院地址：遵义市新蒲新区大学城长征大道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遵义职业技术学院地处遵义大学城天鹅湖畔，毗市行政中心而居，与大剧院、奥体中心、美术馆为邻，风光秀丽、人文厚重。集农、财、商、理、工、文、教多学科于一校，有留学生等全日制在校生</w:t>
      </w:r>
      <w:r>
        <w:rPr>
          <w:rFonts w:ascii="Times New Roman" w:eastAsia="Times New Roman" w:hAnsi="Times New Roman" w:cs="Times New Roman"/>
        </w:rPr>
        <w:t>11000</w:t>
      </w:r>
      <w:r>
        <w:rPr>
          <w:rFonts w:ascii="SimSun" w:eastAsia="SimSun" w:hAnsi="SimSun" w:cs="SimSun"/>
        </w:rPr>
        <w:t>余人；融</w:t>
      </w:r>
      <w:r>
        <w:rPr>
          <w:rFonts w:ascii="Times New Roman" w:eastAsia="Times New Roman" w:hAnsi="Times New Roman" w:cs="Times New Roman"/>
        </w:rPr>
        <w:t>“</w:t>
      </w:r>
      <w:r>
        <w:rPr>
          <w:rFonts w:ascii="SimSun" w:eastAsia="SimSun" w:hAnsi="SimSun" w:cs="SimSun"/>
        </w:rPr>
        <w:t>红色塑魂，蓝色致用，绿色出彩</w:t>
      </w:r>
      <w:r>
        <w:rPr>
          <w:rFonts w:ascii="Times New Roman" w:eastAsia="Times New Roman" w:hAnsi="Times New Roman" w:cs="Times New Roman"/>
        </w:rPr>
        <w:t>”</w:t>
      </w:r>
      <w:r>
        <w:rPr>
          <w:rFonts w:ascii="SimSun" w:eastAsia="SimSun" w:hAnsi="SimSun" w:cs="SimSun"/>
        </w:rPr>
        <w:t>为一体，学生获省级及以上技能大赛</w:t>
      </w:r>
      <w:r>
        <w:rPr>
          <w:rFonts w:ascii="Times New Roman" w:eastAsia="Times New Roman" w:hAnsi="Times New Roman" w:cs="Times New Roman"/>
        </w:rPr>
        <w:t>46</w:t>
      </w:r>
      <w:r>
        <w:rPr>
          <w:rFonts w:ascii="SimSun" w:eastAsia="SimSun" w:hAnsi="SimSun" w:cs="SimSun"/>
        </w:rPr>
        <w:t>个奖项，学生社团获国家级奖项</w:t>
      </w:r>
      <w:r>
        <w:rPr>
          <w:rFonts w:ascii="Times New Roman" w:eastAsia="Times New Roman" w:hAnsi="Times New Roman" w:cs="Times New Roman"/>
        </w:rPr>
        <w:t>4</w:t>
      </w:r>
      <w:r>
        <w:rPr>
          <w:rFonts w:ascii="SimSun" w:eastAsia="SimSun" w:hAnsi="SimSun" w:cs="SimSun"/>
        </w:rPr>
        <w:t>个，毕业生就业率连续</w:t>
      </w:r>
      <w:r>
        <w:rPr>
          <w:rFonts w:ascii="Times New Roman" w:eastAsia="Times New Roman" w:hAnsi="Times New Roman" w:cs="Times New Roman"/>
        </w:rPr>
        <w:t>3</w:t>
      </w:r>
      <w:r>
        <w:rPr>
          <w:rFonts w:ascii="SimSun" w:eastAsia="SimSun" w:hAnsi="SimSun" w:cs="SimSun"/>
        </w:rPr>
        <w:t>年均在</w:t>
      </w:r>
      <w:r>
        <w:rPr>
          <w:rFonts w:ascii="Times New Roman" w:eastAsia="Times New Roman" w:hAnsi="Times New Roman" w:cs="Times New Roman"/>
        </w:rPr>
        <w:t>96%</w:t>
      </w:r>
      <w:r>
        <w:rPr>
          <w:rFonts w:ascii="SimSun" w:eastAsia="SimSun" w:hAnsi="SimSun" w:cs="SimSun"/>
        </w:rPr>
        <w:t>以上</w:t>
      </w:r>
      <w:r>
        <w:rPr>
          <w:rFonts w:ascii="Times New Roman" w:eastAsia="Times New Roman" w:hAnsi="Times New Roman" w:cs="Times New Roman"/>
        </w:rPr>
        <w:t>,2018</w:t>
      </w:r>
      <w:r>
        <w:rPr>
          <w:rFonts w:ascii="SimSun" w:eastAsia="SimSun" w:hAnsi="SimSun" w:cs="SimSun"/>
        </w:rPr>
        <w:t>年有</w:t>
      </w:r>
      <w:r>
        <w:rPr>
          <w:rFonts w:ascii="Times New Roman" w:eastAsia="Times New Roman" w:hAnsi="Times New Roman" w:cs="Times New Roman"/>
        </w:rPr>
        <w:t>154</w:t>
      </w:r>
      <w:r>
        <w:rPr>
          <w:rFonts w:ascii="SimSun" w:eastAsia="SimSun" w:hAnsi="SimSun" w:cs="SimSun"/>
        </w:rPr>
        <w:t>名同学升入本科院校就读；聚职教名师与能工巧匠为一体，现有教职员工</w:t>
      </w:r>
      <w:r>
        <w:rPr>
          <w:rFonts w:ascii="Times New Roman" w:eastAsia="Times New Roman" w:hAnsi="Times New Roman" w:cs="Times New Roman"/>
        </w:rPr>
        <w:t>500</w:t>
      </w:r>
      <w:r>
        <w:rPr>
          <w:rFonts w:ascii="SimSun" w:eastAsia="SimSun" w:hAnsi="SimSun" w:cs="SimSun"/>
        </w:rPr>
        <w:t>余人，其中高级职称</w:t>
      </w:r>
      <w:r>
        <w:rPr>
          <w:rFonts w:ascii="Times New Roman" w:eastAsia="Times New Roman" w:hAnsi="Times New Roman" w:cs="Times New Roman"/>
        </w:rPr>
        <w:t>92</w:t>
      </w:r>
      <w:r>
        <w:rPr>
          <w:rFonts w:ascii="SimSun" w:eastAsia="SimSun" w:hAnsi="SimSun" w:cs="SimSun"/>
        </w:rPr>
        <w:t>人，博士生</w:t>
      </w:r>
      <w:r>
        <w:rPr>
          <w:rFonts w:ascii="Times New Roman" w:eastAsia="Times New Roman" w:hAnsi="Times New Roman" w:cs="Times New Roman"/>
        </w:rPr>
        <w:t>5</w:t>
      </w:r>
      <w:r>
        <w:rPr>
          <w:rFonts w:ascii="SimSun" w:eastAsia="SimSun" w:hAnsi="SimSun" w:cs="SimSun"/>
        </w:rPr>
        <w:t>人，全国</w:t>
      </w:r>
      <w:r>
        <w:rPr>
          <w:rFonts w:ascii="Times New Roman" w:eastAsia="Times New Roman" w:hAnsi="Times New Roman" w:cs="Times New Roman"/>
        </w:rPr>
        <w:t>“</w:t>
      </w:r>
      <w:r>
        <w:rPr>
          <w:rFonts w:ascii="SimSun" w:eastAsia="SimSun" w:hAnsi="SimSun" w:cs="SimSun"/>
        </w:rPr>
        <w:t>五一</w:t>
      </w:r>
      <w:r>
        <w:rPr>
          <w:rFonts w:ascii="Times New Roman" w:eastAsia="Times New Roman" w:hAnsi="Times New Roman" w:cs="Times New Roman"/>
        </w:rPr>
        <w:t>”</w:t>
      </w:r>
      <w:r>
        <w:rPr>
          <w:rFonts w:ascii="SimSun" w:eastAsia="SimSun" w:hAnsi="SimSun" w:cs="SimSun"/>
        </w:rPr>
        <w:t>劳模</w:t>
      </w:r>
      <w:r>
        <w:rPr>
          <w:rFonts w:ascii="Times New Roman" w:eastAsia="Times New Roman" w:hAnsi="Times New Roman" w:cs="Times New Roman"/>
        </w:rPr>
        <w:t>1</w:t>
      </w:r>
      <w:r>
        <w:rPr>
          <w:rFonts w:ascii="SimSun" w:eastAsia="SimSun" w:hAnsi="SimSun" w:cs="SimSun"/>
        </w:rPr>
        <w:t>人，省级职教名师</w:t>
      </w:r>
      <w:r>
        <w:rPr>
          <w:rFonts w:ascii="Times New Roman" w:eastAsia="Times New Roman" w:hAnsi="Times New Roman" w:cs="Times New Roman"/>
        </w:rPr>
        <w:t>5</w:t>
      </w:r>
      <w:r>
        <w:rPr>
          <w:rFonts w:ascii="SimSun" w:eastAsia="SimSun" w:hAnsi="SimSun" w:cs="SimSun"/>
        </w:rPr>
        <w:t>人，黄炎培杰出教师奖</w:t>
      </w:r>
      <w:r>
        <w:rPr>
          <w:rFonts w:ascii="Times New Roman" w:eastAsia="Times New Roman" w:hAnsi="Times New Roman" w:cs="Times New Roman"/>
        </w:rPr>
        <w:t>1</w:t>
      </w:r>
      <w:r>
        <w:rPr>
          <w:rFonts w:ascii="SimSun" w:eastAsia="SimSun" w:hAnsi="SimSun" w:cs="SimSun"/>
        </w:rPr>
        <w:t>人，有大师工作室</w:t>
      </w:r>
      <w:r>
        <w:rPr>
          <w:rFonts w:ascii="Times New Roman" w:eastAsia="Times New Roman" w:hAnsi="Times New Roman" w:cs="Times New Roman"/>
        </w:rPr>
        <w:t>3</w:t>
      </w:r>
      <w:r>
        <w:rPr>
          <w:rFonts w:ascii="SimSun" w:eastAsia="SimSun" w:hAnsi="SimSun" w:cs="SimSun"/>
        </w:rPr>
        <w:t>间；纳内涵特色与产教融合于一体，学院不仅是全省</w:t>
      </w:r>
      <w:r>
        <w:rPr>
          <w:rFonts w:ascii="Times New Roman" w:eastAsia="Times New Roman" w:hAnsi="Times New Roman" w:cs="Times New Roman"/>
        </w:rPr>
        <w:t>“</w:t>
      </w:r>
      <w:r>
        <w:rPr>
          <w:rFonts w:ascii="SimSun" w:eastAsia="SimSun" w:hAnsi="SimSun" w:cs="SimSun"/>
        </w:rPr>
        <w:t>文明校园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省级优质学校</w:t>
      </w:r>
      <w:r>
        <w:rPr>
          <w:rFonts w:ascii="Times New Roman" w:eastAsia="Times New Roman" w:hAnsi="Times New Roman" w:cs="Times New Roman"/>
        </w:rPr>
        <w:t>”</w:t>
      </w:r>
      <w:r>
        <w:rPr>
          <w:rFonts w:ascii="SimSun" w:eastAsia="SimSun" w:hAnsi="SimSun" w:cs="SimSun"/>
        </w:rPr>
        <w:t>立项建设单位，</w:t>
      </w:r>
      <w:r>
        <w:rPr>
          <w:rFonts w:ascii="Times New Roman" w:eastAsia="Times New Roman" w:hAnsi="Times New Roman" w:cs="Times New Roman"/>
        </w:rPr>
        <w:t>“</w:t>
      </w:r>
      <w:r>
        <w:rPr>
          <w:rFonts w:ascii="SimSun" w:eastAsia="SimSun" w:hAnsi="SimSun" w:cs="SimSun"/>
        </w:rPr>
        <w:t>安全文明校园</w:t>
      </w:r>
      <w:r>
        <w:rPr>
          <w:rFonts w:ascii="Times New Roman" w:eastAsia="Times New Roman" w:hAnsi="Times New Roman" w:cs="Times New Roman"/>
        </w:rPr>
        <w:t>”</w:t>
      </w:r>
      <w:r>
        <w:rPr>
          <w:rFonts w:ascii="SimSun" w:eastAsia="SimSun" w:hAnsi="SimSun" w:cs="SimSun"/>
        </w:rPr>
        <w:t>，获省级创优立项项目</w:t>
      </w:r>
      <w:r>
        <w:rPr>
          <w:rFonts w:ascii="Times New Roman" w:eastAsia="Times New Roman" w:hAnsi="Times New Roman" w:cs="Times New Roman"/>
        </w:rPr>
        <w:t>14</w:t>
      </w:r>
      <w:r>
        <w:rPr>
          <w:rFonts w:ascii="SimSun" w:eastAsia="SimSun" w:hAnsi="SimSun" w:cs="SimSun"/>
        </w:rPr>
        <w:t>个，而且是微软、甲骨文公司等知名企业深度合作单位，培养了大量符合地方产业需求的人才。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二、招生计划及专业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详见各省、市（区）</w:t>
      </w:r>
      <w:r>
        <w:rPr>
          <w:rFonts w:ascii="Times New Roman" w:eastAsia="Times New Roman" w:hAnsi="Times New Roman" w:cs="Times New Roman"/>
        </w:rPr>
        <w:t>2019</w:t>
      </w:r>
      <w:r>
        <w:rPr>
          <w:rFonts w:ascii="SimSun" w:eastAsia="SimSun" w:hAnsi="SimSun" w:cs="SimSun"/>
        </w:rPr>
        <w:t>年高考高校招生专业目录。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，严格按照</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的原则，结合考生分数择优录取。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执行教育部《普通高等学校招生体检工作指导意见》及有关补充规定，要求考生身体健康，无传染性等疾病。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执行省教育厅、省招生考试部门有关加分或降分投档的政策规定。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录取时无男女比例限制，应、往届生一视同仁。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在录取额满的情况下，且考生专业志愿不能满足时，服从调剂的，将调剂到录取计划未满的专业，不服从调剂的考生将予以退档。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录取过程接受社会或有关纪检监察部门的监督，录取结果按照教育部要求进行公布。考生可登录我院招生网站查询。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四、收费标准及奖助学措施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收费标准：学校严格按照省有关部门批准的学费、住宿费等收费项目及标准执行。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奖励及资助（按国家相关政策规定执行，用于奖励品学兼优学生和资助贫困学生完成学业）。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）国家助学金：一档</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年，二档</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年，三档</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）贵州省建档立卡贫困学生（已被纳入</w:t>
      </w:r>
      <w:r>
        <w:rPr>
          <w:rFonts w:ascii="Times New Roman" w:eastAsia="Times New Roman" w:hAnsi="Times New Roman" w:cs="Times New Roman"/>
        </w:rPr>
        <w:t>“</w:t>
      </w:r>
      <w:r>
        <w:rPr>
          <w:rFonts w:ascii="SimSun" w:eastAsia="SimSun" w:hAnsi="SimSun" w:cs="SimSun"/>
        </w:rPr>
        <w:t>全国扶贫开发信息系统业务管理子系统</w:t>
      </w:r>
      <w:r>
        <w:rPr>
          <w:rFonts w:ascii="Times New Roman" w:eastAsia="Times New Roman" w:hAnsi="Times New Roman" w:cs="Times New Roman"/>
        </w:rPr>
        <w:t>”</w:t>
      </w:r>
      <w:r>
        <w:rPr>
          <w:rFonts w:ascii="SimSun" w:eastAsia="SimSun" w:hAnsi="SimSun" w:cs="SimSun"/>
        </w:rPr>
        <w:t>管理的扶贫对象资助资金共计</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年（扶贫专项助学金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年；免学费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年），并同时享受国家助学金（受处分的除外）。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5</w:t>
      </w:r>
      <w:r>
        <w:rPr>
          <w:rFonts w:ascii="SimSun" w:eastAsia="SimSun" w:hAnsi="SimSun" w:cs="SimSun"/>
        </w:rPr>
        <w:t>）学校按照省的相关规定，从学校事业收入中提取不低于</w:t>
      </w:r>
      <w:r>
        <w:rPr>
          <w:rFonts w:ascii="Times New Roman" w:eastAsia="Times New Roman" w:hAnsi="Times New Roman" w:cs="Times New Roman"/>
        </w:rPr>
        <w:t>10%</w:t>
      </w:r>
      <w:r>
        <w:rPr>
          <w:rFonts w:ascii="SimSun" w:eastAsia="SimSun" w:hAnsi="SimSun" w:cs="SimSun"/>
        </w:rPr>
        <w:t>的资金，用于学生资助。项目包括：校内奖学金和助学金、勤工助学、特殊困难补助，困难学生学费减免等。具体评定办法和标准由学校自定。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国家助学贷款：家庭经济困难学生可在生源所在地向当地学生资助管理中心申请生源地助学贷款，以帮助学生解决在校期间的学费和住宿费。学生在校就读期间的贷款利息由国家财政偿还，毕业后的贷款利息和本金由学生本人负责偿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学院招生就业处负责招生工作。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六、学历证书和职业技能等级证书颁发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的年限内，修完教学计划规定的内容，达到毕业要求，颁发国家承认大学专科学历、经教育部电子注册的遵义职业技术学院具印的毕业证书；学生通过职业技能培训和鉴定的，颁发国家承认的职业技能等级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七、咨询及联系方式（有关招生信息可登录学院网站查询）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地址：贵州省遵义市新蒲新区大学城长征大道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563000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电话：</w:t>
      </w:r>
      <w:r>
        <w:rPr>
          <w:rFonts w:ascii="Times New Roman" w:eastAsia="Times New Roman" w:hAnsi="Times New Roman" w:cs="Times New Roman"/>
        </w:rPr>
        <w:t>0851</w:t>
      </w:r>
      <w:r>
        <w:rPr>
          <w:rFonts w:ascii="SimSun" w:eastAsia="SimSun" w:hAnsi="SimSun" w:cs="SimSun"/>
        </w:rPr>
        <w:t>－</w:t>
      </w:r>
      <w:r>
        <w:rPr>
          <w:rFonts w:ascii="Times New Roman" w:eastAsia="Times New Roman" w:hAnsi="Times New Roman" w:cs="Times New Roman"/>
        </w:rPr>
        <w:t xml:space="preserve">28655578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传真：</w:t>
      </w:r>
      <w:r>
        <w:rPr>
          <w:rFonts w:ascii="Times New Roman" w:eastAsia="Times New Roman" w:hAnsi="Times New Roman" w:cs="Times New Roman"/>
        </w:rPr>
        <w:t>0851</w:t>
      </w:r>
      <w:r>
        <w:rPr>
          <w:rFonts w:ascii="SimSun" w:eastAsia="SimSun" w:hAnsi="SimSun" w:cs="SimSun"/>
        </w:rPr>
        <w:t>－</w:t>
      </w:r>
      <w:r>
        <w:rPr>
          <w:rFonts w:ascii="Times New Roman" w:eastAsia="Times New Roman" w:hAnsi="Times New Roman" w:cs="Times New Roman"/>
        </w:rPr>
        <w:t xml:space="preserve">28211275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//www.zyzy.edu.cn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贵州工业职业技术学院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黔东南民族职业技术学院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遵义师范学院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48.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96.html" TargetMode="External" /><Relationship Id="rId5" Type="http://schemas.openxmlformats.org/officeDocument/2006/relationships/hyperlink" Target="http://www.gk114.com/a/gxzs/zszc/guizhou/2019/0612/9798.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