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邢台学院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为保证邢台学院普通高考招生工作顺利进行，根据《中华人民共和国教育法》、《中华人民共和国高等教育法》和国家、省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相关文件规定，结合学校实际情况，特制定本章程。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学校基本信息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学校名称：邢台学院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学校代码：</w:t>
      </w:r>
      <w:r>
        <w:rPr>
          <w:rFonts w:ascii="Times New Roman" w:eastAsia="Times New Roman" w:hAnsi="Times New Roman" w:cs="Times New Roman"/>
        </w:rPr>
        <w:t xml:space="preserve">10104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办学历史：邢台学院具有百余年办学历史，其前身是创立于</w:t>
      </w:r>
      <w:r>
        <w:rPr>
          <w:rFonts w:ascii="Times New Roman" w:eastAsia="Times New Roman" w:hAnsi="Times New Roman" w:cs="Times New Roman"/>
        </w:rPr>
        <w:t>1910</w:t>
      </w:r>
      <w:r>
        <w:rPr>
          <w:rFonts w:ascii="SimSun" w:eastAsia="SimSun" w:hAnsi="SimSun" w:cs="SimSun"/>
        </w:rPr>
        <w:t>年的直隶第四师范学堂，于</w:t>
      </w:r>
      <w:r>
        <w:rPr>
          <w:rFonts w:ascii="Times New Roman" w:eastAsia="Times New Roman" w:hAnsi="Times New Roman" w:cs="Times New Roman"/>
        </w:rPr>
        <w:t>2002</w:t>
      </w:r>
      <w:r>
        <w:rPr>
          <w:rFonts w:ascii="SimSun" w:eastAsia="SimSun" w:hAnsi="SimSun" w:cs="SimSun"/>
        </w:rPr>
        <w:t>年升格为综合性普通本科高等学校。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历证书：学生在学校规定期限内达到所在专业毕业要求，由邢台学院颁发经教育部电子注册、国家承认学历的本科、专科学历证书（证书种类为普通高等教育毕业证书）；符合学校学位授予条件，颁发邢台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邢台学院：河北省邢台市桥东区泉北东大街</w:t>
      </w:r>
      <w:r>
        <w:rPr>
          <w:rFonts w:ascii="Times New Roman" w:eastAsia="Times New Roman" w:hAnsi="Times New Roman" w:cs="Times New Roman"/>
        </w:rPr>
        <w:t>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邢台学院机电工程学院校区：河北省邢台市桥西区泉北西大街</w:t>
      </w:r>
      <w:r>
        <w:rPr>
          <w:rFonts w:ascii="Times New Roman" w:eastAsia="Times New Roman" w:hAnsi="Times New Roman" w:cs="Times New Roman"/>
        </w:rPr>
        <w:t>1169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专业办学地址：除机械电子工程、机械设计制造及其自动化专业在邢台学院机电工程学院校区办学外，其余本科、专科专业均在邢台学院办学。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本章程适用于邢台学院全日制普通本科、专科专业的招生工作。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学校招生委员会是统筹谋划、组织实施和监督管理学校招生工作的最高工作管理机构；负责酝酿、审议学校招生章程、招生计划编制、招生录取工作方案，并对招生录取方案的实施进行组织领导和监督管理。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招生就业处作为学校招生委员会招生工作办公室，负责招生日常工作和招生章程、招生计划编制、招生录取工作方案的草拟及招生录取工作的具体组织实施。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学校纪检监察部门负责对招生工作实施全程监督。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学校招生工作执行教育部规定的招生录取工作体制，在各省级招生委员会统一组织下进行，全面贯彻实施高校招生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，本着公平、公正、公开的原则，择优录取。学校招生工作接受考生及其家长、新闻媒体和社会各界的监督。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学校招生对象为参加全国普通高等学校统一招生考试的学生。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人才培养目标、办学条件、毕业生就业等实际情况，以往年分省招生计划为基础，结合近年来各地生源情况及毕业生就业情况，统筹编制当年分省分专业招生计划。学校总体招生计划以河北省教育厅正式下达计划为准，分省招生计划以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高校招生考试主管部门公布为准。省外本科招生计划约占本科总计划的</w:t>
      </w:r>
      <w:r>
        <w:rPr>
          <w:rFonts w:ascii="Times New Roman" w:eastAsia="Times New Roman" w:hAnsi="Times New Roman" w:cs="Times New Roman"/>
        </w:rPr>
        <w:t>20%</w:t>
      </w:r>
      <w:r>
        <w:rPr>
          <w:rFonts w:ascii="SimSun" w:eastAsia="SimSun" w:hAnsi="SimSun" w:cs="SimSun"/>
        </w:rPr>
        <w:t>。学校无预留招生计划。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按照教育部调档比例要求，学校根据各生源省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招生计划数，结合生源分布情况，与省级招办协商确定调档比例。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学校执行国家规定的加分政策，原则同意各省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招生管理部门制定的加分和降分政策，按各省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 xml:space="preserve">) </w:t>
      </w:r>
      <w:r>
        <w:rPr>
          <w:rFonts w:ascii="SimSun" w:eastAsia="SimSun" w:hAnsi="SimSun" w:cs="SimSun"/>
        </w:rPr>
        <w:t>招生管理部门制定的实际投档分数实施录取工作。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学校执行教育部《关于印发</w:t>
      </w:r>
      <w:r>
        <w:rPr>
          <w:rFonts w:ascii="Times New Roman" w:eastAsia="Times New Roman" w:hAnsi="Times New Roman" w:cs="Times New Roman"/>
        </w:rPr>
        <w:t>&lt;</w:t>
      </w:r>
      <w:r>
        <w:rPr>
          <w:rFonts w:ascii="SimSun" w:eastAsia="SimSun" w:hAnsi="SimSun" w:cs="SimSun"/>
        </w:rPr>
        <w:t>普通高等学校招生体检工作指导意见</w:t>
      </w:r>
      <w:r>
        <w:rPr>
          <w:rFonts w:ascii="Times New Roman" w:eastAsia="Times New Roman" w:hAnsi="Times New Roman" w:cs="Times New Roman"/>
        </w:rPr>
        <w:t>&gt;</w:t>
      </w:r>
      <w:r>
        <w:rPr>
          <w:rFonts w:ascii="SimSun" w:eastAsia="SimSun" w:hAnsi="SimSun" w:cs="SimSun"/>
        </w:rPr>
        <w:t>的通知》（教学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号）中的有关规定，及国家关于普通高等学校招生体检工作有关补充规定。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实行平行志愿的省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，按各省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平行志愿投档原则录取；未实行平行志愿的省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，严格按照考生报考院校志愿先后录取。即先录取第一志愿考生，在第一志愿生源不足时，录取第二志愿考生，以此类推。学校不设院校志愿级差。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进档考生的专业分配，采取志愿优先原则，严格按照考生填报专业志愿按分数由高到低先后录取，不设专业志愿级差。即先录取专业第一志愿考生，在专业第一志愿生源不足时，录取专业第二志愿考生，以此类推；服从专业调剂者，将由学校根据分数调剂到相应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对于进档同分考生录取原则：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文史类、理工类考生如总分相同，按语文、数学、外语单科成绩排序从高分到低分依次录取。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体育类考生按专业课成绩录取的专业，专业课成绩相同情况下，按文化课成绩从高分到低分依次录取；文化课成绩相同情况下，按语文、数学、外语单科成绩排序，从高分到低分依次录取。戏剧影视文学专业总分相同情况下，按专业课成绩从高分到低分依次录取，若仍相同，则按语文、数学、外语单科成绩排序，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艺术类、体育类专业录取办法：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凡报考艺术类本科专业的考生须具备以下条件：</w:t>
      </w:r>
      <w:r>
        <w:rPr>
          <w:rFonts w:ascii="Times New Roman" w:eastAsia="Times New Roman" w:hAnsi="Times New Roman" w:cs="Times New Roman"/>
        </w:rPr>
        <w:t>1</w:t>
      </w:r>
      <w:r>
        <w:rPr>
          <w:rFonts w:ascii="SimSun" w:eastAsia="SimSun" w:hAnsi="SimSun" w:cs="SimSun"/>
        </w:rPr>
        <w:t>、政治思想品德考核、健康体检合格；</w:t>
      </w:r>
      <w:r>
        <w:rPr>
          <w:rFonts w:ascii="Times New Roman" w:eastAsia="Times New Roman" w:hAnsi="Times New Roman" w:cs="Times New Roman"/>
        </w:rPr>
        <w:t>2</w:t>
      </w:r>
      <w:r>
        <w:rPr>
          <w:rFonts w:ascii="SimSun" w:eastAsia="SimSun" w:hAnsi="SimSun" w:cs="SimSun"/>
        </w:rPr>
        <w:t>、文化课成绩达到所在省（市、自治区）</w:t>
      </w:r>
      <w:r>
        <w:rPr>
          <w:rFonts w:ascii="Times New Roman" w:eastAsia="Times New Roman" w:hAnsi="Times New Roman" w:cs="Times New Roman"/>
        </w:rPr>
        <w:t>2018</w:t>
      </w:r>
      <w:r>
        <w:rPr>
          <w:rFonts w:ascii="SimSun" w:eastAsia="SimSun" w:hAnsi="SimSun" w:cs="SimSun"/>
        </w:rPr>
        <w:t>年普通高校招生艺术类专业录取控制分数线；</w:t>
      </w:r>
      <w:r>
        <w:rPr>
          <w:rFonts w:ascii="Times New Roman" w:eastAsia="Times New Roman" w:hAnsi="Times New Roman" w:cs="Times New Roman"/>
        </w:rPr>
        <w:t>3</w:t>
      </w:r>
      <w:r>
        <w:rPr>
          <w:rFonts w:ascii="SimSun" w:eastAsia="SimSun" w:hAnsi="SimSun" w:cs="SimSun"/>
        </w:rPr>
        <w:t>、专业课成绩达到所在省（市、自治区）艺术类专业统一考试合格线；</w:t>
      </w:r>
      <w:r>
        <w:rPr>
          <w:rFonts w:ascii="Times New Roman" w:eastAsia="Times New Roman" w:hAnsi="Times New Roman" w:cs="Times New Roman"/>
        </w:rPr>
        <w:t>4</w:t>
      </w:r>
      <w:r>
        <w:rPr>
          <w:rFonts w:ascii="SimSun" w:eastAsia="SimSun" w:hAnsi="SimSun" w:cs="SimSun"/>
        </w:rPr>
        <w:t>、舞蹈学专业考生身高标准为男生</w:t>
      </w:r>
      <w:r>
        <w:rPr>
          <w:rFonts w:ascii="Times New Roman" w:eastAsia="Times New Roman" w:hAnsi="Times New Roman" w:cs="Times New Roman"/>
        </w:rPr>
        <w:t>1.70</w:t>
      </w:r>
      <w:r>
        <w:rPr>
          <w:rFonts w:ascii="SimSun" w:eastAsia="SimSun" w:hAnsi="SimSun" w:cs="SimSun"/>
        </w:rPr>
        <w:t>米以上、女生</w:t>
      </w:r>
      <w:r>
        <w:rPr>
          <w:rFonts w:ascii="Times New Roman" w:eastAsia="Times New Roman" w:hAnsi="Times New Roman" w:cs="Times New Roman"/>
        </w:rPr>
        <w:t>1.60</w:t>
      </w:r>
      <w:r>
        <w:rPr>
          <w:rFonts w:ascii="SimSun" w:eastAsia="SimSun" w:hAnsi="SimSun" w:cs="SimSun"/>
        </w:rPr>
        <w:t>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在满足上述条件下：</w:t>
      </w:r>
      <w:r>
        <w:rPr>
          <w:rFonts w:ascii="Times New Roman" w:eastAsia="Times New Roman" w:hAnsi="Times New Roman" w:cs="Times New Roman"/>
        </w:rPr>
        <w:t>1</w:t>
      </w:r>
      <w:r>
        <w:rPr>
          <w:rFonts w:ascii="SimSun" w:eastAsia="SimSun" w:hAnsi="SimSun" w:cs="SimSun"/>
        </w:rPr>
        <w:t>、使用统考成绩录取的专业，根据考生所报志愿，按专业课成绩从高分到低分依次录取（其中，戏剧影视文学专业按专业课成绩</w:t>
      </w:r>
      <w:r>
        <w:rPr>
          <w:rFonts w:ascii="Times New Roman" w:eastAsia="Times New Roman" w:hAnsi="Times New Roman" w:cs="Times New Roman"/>
        </w:rPr>
        <w:t>+</w:t>
      </w:r>
      <w:r>
        <w:rPr>
          <w:rFonts w:ascii="SimSun" w:eastAsia="SimSun" w:hAnsi="SimSun" w:cs="SimSun"/>
        </w:rPr>
        <w:t>文化课成绩依次从高分到低分录取）。</w:t>
      </w:r>
      <w:r>
        <w:rPr>
          <w:rFonts w:ascii="Times New Roman" w:eastAsia="Times New Roman" w:hAnsi="Times New Roman" w:cs="Times New Roman"/>
        </w:rPr>
        <w:t>2</w:t>
      </w:r>
      <w:r>
        <w:rPr>
          <w:rFonts w:ascii="SimSun" w:eastAsia="SimSun" w:hAnsi="SimSun" w:cs="SimSun"/>
        </w:rPr>
        <w:t>、使用校考成绩录取的专业，考生须取得邢台学院相关专业校考合格证，根据考生所报志愿，按校考成绩从高分到低分依次录取（其中，戏剧影视文学专业按校考专业课成绩</w:t>
      </w:r>
      <w:r>
        <w:rPr>
          <w:rFonts w:ascii="Times New Roman" w:eastAsia="Times New Roman" w:hAnsi="Times New Roman" w:cs="Times New Roman"/>
        </w:rPr>
        <w:t>+</w:t>
      </w:r>
      <w:r>
        <w:rPr>
          <w:rFonts w:ascii="SimSun" w:eastAsia="SimSun" w:hAnsi="SimSun" w:cs="SimSun"/>
        </w:rPr>
        <w:t>文化课成绩从高分到低分依次录取）。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河北省体育类专业考生，其专业课成绩采用河北省普通体育类专业测试成绩，文化课成绩和专业课成绩均需达到同批次录取控制分数线，依照考生报考专业志愿，按专业课成绩从高分到低分依次录取。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其他省（市、自治区）体育类专业考生，执行所在省（市、自治区）投档和录取办法。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河北省艺术类专科专业，在进档考生中按照艺术类专业统一考试专业课成绩从高分到低分依次录取。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学校执行高考改革地区制定的相关录取政策。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学校公共外语教学为英语；非英语语种的考生报考非外语专业，需慎重填报。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学校招生就业处是唯一承担学校全日制普通本科、专科招生工作部门，不委托任何办学单位和中介机构代办招生录取工作。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办公地点：主楼</w:t>
      </w:r>
      <w:r>
        <w:rPr>
          <w:rFonts w:ascii="Times New Roman" w:eastAsia="Times New Roman" w:hAnsi="Times New Roman" w:cs="Times New Roman"/>
        </w:rPr>
        <w:t>8010</w:t>
      </w:r>
      <w:r>
        <w:rPr>
          <w:rFonts w:ascii="SimSun" w:eastAsia="SimSun" w:hAnsi="SimSun" w:cs="SimSun"/>
        </w:rPr>
        <w:t>房间，办公电话：</w:t>
      </w:r>
      <w:r>
        <w:rPr>
          <w:rFonts w:ascii="Times New Roman" w:eastAsia="Times New Roman" w:hAnsi="Times New Roman" w:cs="Times New Roman"/>
        </w:rPr>
        <w:t>0319-3650800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新生报到后，学校要进行新生入学资格和身体健康、心理健康状况复查，对于弄虚作假、不符合录取条件的新生将取消入学资格。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本科专业学费待定，以省物价部门批准的标准执行；艺术类专科专业，每生</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学年；师范类专科专业，每生</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学年；非师范类专科专业，每生</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学年。住宿费标准分别为</w:t>
      </w:r>
      <w:r>
        <w:rPr>
          <w:rFonts w:ascii="Times New Roman" w:eastAsia="Times New Roman" w:hAnsi="Times New Roman" w:cs="Times New Roman"/>
        </w:rPr>
        <w:t>700</w:t>
      </w:r>
      <w:r>
        <w:rPr>
          <w:rFonts w:ascii="SimSun" w:eastAsia="SimSun" w:hAnsi="SimSun" w:cs="SimSun"/>
        </w:rPr>
        <w:t>、</w:t>
      </w:r>
      <w:r>
        <w:rPr>
          <w:rFonts w:ascii="Times New Roman" w:eastAsia="Times New Roman" w:hAnsi="Times New Roman" w:cs="Times New Roman"/>
        </w:rPr>
        <w:t>800</w:t>
      </w:r>
      <w:r>
        <w:rPr>
          <w:rFonts w:ascii="SimSun" w:eastAsia="SimSun" w:hAnsi="SimSun" w:cs="SimSun"/>
        </w:rPr>
        <w:t>、</w:t>
      </w:r>
      <w:r>
        <w:rPr>
          <w:rFonts w:ascii="Times New Roman" w:eastAsia="Times New Roman" w:hAnsi="Times New Roman" w:cs="Times New Roman"/>
        </w:rPr>
        <w:t>1000</w:t>
      </w:r>
      <w:r>
        <w:rPr>
          <w:rFonts w:ascii="SimSun" w:eastAsia="SimSun" w:hAnsi="SimSun" w:cs="SimSun"/>
        </w:rPr>
        <w:t>、</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年；新生入学后，学校统一安排宿舍。如有调整，收费标准最终以省物价部门批复为准。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学校设立多项奖学金，奖励品学兼优的学生；为经济困难的学生提供国家助学贷款、助学金和部分勤工助学岗位等，多种渠道对经济困难学生进行帮扶。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学校充分尊重学生的专业意愿，学生入学半年后可申请转专业。具体申请转专业的程序和办法参见《邢台学院学生转专业实施办法</w:t>
      </w:r>
      <w:r>
        <w:rPr>
          <w:rFonts w:ascii="Times New Roman" w:eastAsia="Times New Roman" w:hAnsi="Times New Roman" w:cs="Times New Roman"/>
        </w:rPr>
        <w:t>(</w:t>
      </w:r>
      <w:r>
        <w:rPr>
          <w:rFonts w:ascii="SimSun" w:eastAsia="SimSun" w:hAnsi="SimSun" w:cs="SimSun"/>
        </w:rPr>
        <w:t>试行</w:t>
      </w:r>
      <w:r>
        <w:rPr>
          <w:rFonts w:ascii="Times New Roman" w:eastAsia="Times New Roman" w:hAnsi="Times New Roman" w:cs="Times New Roman"/>
        </w:rPr>
        <w:t>)</w:t>
      </w:r>
      <w:r>
        <w:rPr>
          <w:rFonts w:ascii="SimSun" w:eastAsia="SimSun" w:hAnsi="SimSun" w:cs="SimSun"/>
        </w:rPr>
        <w:t>》（邢学院政字</w:t>
      </w:r>
      <w:r>
        <w:rPr>
          <w:rFonts w:ascii="Cambria Math" w:eastAsia="Cambria Math" w:hAnsi="Cambria Math" w:cs="Cambria Math"/>
        </w:rPr>
        <w:t>〔</w:t>
      </w:r>
      <w:r>
        <w:rPr>
          <w:rFonts w:ascii="Times New Roman" w:eastAsia="Times New Roman" w:hAnsi="Times New Roman" w:cs="Times New Roman"/>
        </w:rPr>
        <w:t>2017</w:t>
      </w:r>
      <w:r>
        <w:rPr>
          <w:rFonts w:ascii="Cambria Math" w:eastAsia="Cambria Math" w:hAnsi="Cambria Math" w:cs="Cambria Math"/>
        </w:rPr>
        <w:t>〕</w:t>
      </w:r>
      <w:r>
        <w:rPr>
          <w:rFonts w:ascii="Times New Roman" w:eastAsia="Times New Roman" w:hAnsi="Times New Roman" w:cs="Times New Roman"/>
        </w:rPr>
        <w:t xml:space="preserve"> 81</w:t>
      </w:r>
      <w:r>
        <w:rPr>
          <w:rFonts w:ascii="SimSun" w:eastAsia="SimSun" w:hAnsi="SimSun" w:cs="SimSun"/>
        </w:rPr>
        <w:t>号）（</w:t>
      </w:r>
      <w:r>
        <w:rPr>
          <w:rFonts w:ascii="Times New Roman" w:eastAsia="Times New Roman" w:hAnsi="Times New Roman" w:cs="Times New Roman"/>
        </w:rPr>
        <w:t>http://jwc.xttc.edu.cn/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学校原公布的有关招生工作的制度、规定如与本章程相冲突，以本章程为准；本章程若与国家有关政策相悖之处，以国家的政策和规定为准。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通信地址：河北省邢台市桥东区泉北东大街</w:t>
      </w:r>
      <w:r>
        <w:rPr>
          <w:rFonts w:ascii="Times New Roman" w:eastAsia="Times New Roman" w:hAnsi="Times New Roman" w:cs="Times New Roman"/>
        </w:rPr>
        <w:t>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054001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0319-3650789</w:t>
      </w:r>
      <w:r>
        <w:rPr>
          <w:rFonts w:ascii="SimSun" w:eastAsia="SimSun" w:hAnsi="SimSun" w:cs="SimSun"/>
        </w:rPr>
        <w:t>、</w:t>
      </w:r>
      <w:r>
        <w:rPr>
          <w:rFonts w:ascii="Times New Roman" w:eastAsia="Times New Roman" w:hAnsi="Times New Roman" w:cs="Times New Roman"/>
        </w:rPr>
        <w:t xml:space="preserve">3650800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0319-3650366</w:t>
      </w:r>
      <w:r>
        <w:rPr>
          <w:rFonts w:ascii="SimSun" w:eastAsia="SimSun" w:hAnsi="SimSun" w:cs="SimSun"/>
        </w:rPr>
        <w:t>、</w:t>
      </w:r>
      <w:r>
        <w:rPr>
          <w:rFonts w:ascii="Times New Roman" w:eastAsia="Times New Roman" w:hAnsi="Times New Roman" w:cs="Times New Roman"/>
        </w:rPr>
        <w:t xml:space="preserve">3650365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箱：</w:t>
      </w:r>
      <w:r>
        <w:rPr>
          <w:rFonts w:ascii="Times New Roman" w:eastAsia="Times New Roman" w:hAnsi="Times New Roman" w:cs="Times New Roman"/>
        </w:rPr>
        <w:t xml:space="preserve">xtxyzsb@126.com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http://www.xttc.edu.cn/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招生就业服务信息网址：</w:t>
      </w:r>
      <w:r>
        <w:rPr>
          <w:rFonts w:ascii="Times New Roman" w:eastAsia="Times New Roman" w:hAnsi="Times New Roman" w:cs="Times New Roman"/>
        </w:rPr>
        <w:t xml:space="preserve">http://second.xttc.edu.cn/zsjy/web/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本章程由邢台学院校长办公会审议通过，解释权归邢台学院招生委员会招生工作办公室。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邢台学院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廊坊师范学院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石家庄铁道大学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5.html" TargetMode="External" /><Relationship Id="rId11" Type="http://schemas.openxmlformats.org/officeDocument/2006/relationships/hyperlink" Target="http://www.gk114.com/a/gxzs/zszc/hebei/2022/0601/22634.html" TargetMode="External" /><Relationship Id="rId12" Type="http://schemas.openxmlformats.org/officeDocument/2006/relationships/hyperlink" Target="http://www.gk114.com/a/gxzs/zszc/hebei/2022/0601/22633.html" TargetMode="External" /><Relationship Id="rId13" Type="http://schemas.openxmlformats.org/officeDocument/2006/relationships/hyperlink" Target="http://www.gk114.com/a/gxzs/zszc/hebei/2021/1008/21075.html" TargetMode="External" /><Relationship Id="rId14" Type="http://schemas.openxmlformats.org/officeDocument/2006/relationships/hyperlink" Target="http://www.gk114.com/a/gxzs/zszc/hebei/2021/1008/21074.html" TargetMode="External" /><Relationship Id="rId15" Type="http://schemas.openxmlformats.org/officeDocument/2006/relationships/hyperlink" Target="http://www.gk114.com/a/gxzs/zszc/hebei/2021/1008/21073.html" TargetMode="External" /><Relationship Id="rId16" Type="http://schemas.openxmlformats.org/officeDocument/2006/relationships/hyperlink" Target="http://www.gk114.com/a/gxzs/zszc/hebei/2021/1008/21072.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15/19930.html" TargetMode="External" /><Relationship Id="rId19" Type="http://schemas.openxmlformats.org/officeDocument/2006/relationships/hyperlink" Target="http://www.gk114.com/a/gxzs/zszc/hebei/2021/0608/19789.html" TargetMode="External" /><Relationship Id="rId2" Type="http://schemas.openxmlformats.org/officeDocument/2006/relationships/webSettings" Target="webSettings.xml" /><Relationship Id="rId20" Type="http://schemas.openxmlformats.org/officeDocument/2006/relationships/hyperlink" Target="http://www.gk114.com/a/gxzs/zszc/hebei/2020/0723/17542.html" TargetMode="External" /><Relationship Id="rId21" Type="http://schemas.openxmlformats.org/officeDocument/2006/relationships/hyperlink" Target="http://www.gk114.com/a/gxzs/zszc/hebei/2020/0707/17381.html" TargetMode="External" /><Relationship Id="rId22" Type="http://schemas.openxmlformats.org/officeDocument/2006/relationships/hyperlink" Target="http://www.gk114.com/a/gxzs/zszc/hebei/2020/0623/16933.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19/0221/6409.html" TargetMode="External" /><Relationship Id="rId5" Type="http://schemas.openxmlformats.org/officeDocument/2006/relationships/hyperlink" Target="http://www.gk114.com/a/gxzs/zszc/hebei/2019/0221/6411.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7.html" TargetMode="External" /><Relationship Id="rId9" Type="http://schemas.openxmlformats.org/officeDocument/2006/relationships/hyperlink" Target="http://www.gk114.com/a/gxzs/zszc/hebei/2022/0601/226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