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重庆人文科技学院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招生工作，切实维护学校和考生的合法权益，确保学校招生工作顺利进行，根据《中华人民共和国教育法》《中华人民共和国高等教育法》和教育主管部门有关政策和规定，结合重庆人文科技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学校招生工作接受学校招生工作监督领导小组、新闻媒体、考生及其家长、社会各界的监督。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2000</w:t>
      </w:r>
      <w:r>
        <w:rPr>
          <w:rFonts w:ascii="SimSun" w:eastAsia="SimSun" w:hAnsi="SimSun" w:cs="SimSun"/>
        </w:rPr>
        <w:t>年，其前身为西南大学育才学院，是教育部批准的具有高等学历教育招生资格的普通高等学校。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．学校全称：重庆人文科技学院（</w:t>
      </w:r>
      <w:r>
        <w:rPr>
          <w:rFonts w:ascii="Times New Roman" w:eastAsia="Times New Roman" w:hAnsi="Times New Roman" w:cs="Times New Roman"/>
        </w:rPr>
        <w:t>Chongqing College of Humanities, Science &amp;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13548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．办学层次：全日制普通本科、专科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．办学地址：重庆市合川区草街街道学院街</w:t>
      </w:r>
      <w:r>
        <w:rPr>
          <w:rFonts w:ascii="Times New Roman" w:eastAsia="Times New Roman" w:hAnsi="Times New Roman" w:cs="Times New Roman"/>
        </w:rPr>
        <w:t>256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．学校概况：重庆人文科技学院创办于</w:t>
      </w:r>
      <w:r>
        <w:rPr>
          <w:rFonts w:ascii="Times New Roman" w:eastAsia="Times New Roman" w:hAnsi="Times New Roman" w:cs="Times New Roman"/>
        </w:rPr>
        <w:t>2000</w:t>
      </w:r>
      <w:r>
        <w:rPr>
          <w:rFonts w:ascii="SimSun" w:eastAsia="SimSun" w:hAnsi="SimSun" w:cs="SimSun"/>
        </w:rPr>
        <w:t>年，是一所经国家教育部批准、由重庆市教委主管的全日制民办普通本科高校。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学校位于重庆市合川区草街街道，坐落于凤凰山麓、钟鼓溪畔，现有</w:t>
      </w:r>
      <w:r>
        <w:rPr>
          <w:rFonts w:ascii="Times New Roman" w:eastAsia="Times New Roman" w:hAnsi="Times New Roman" w:cs="Times New Roman"/>
        </w:rPr>
        <w:t>18</w:t>
      </w:r>
      <w:r>
        <w:rPr>
          <w:rFonts w:ascii="SimSun" w:eastAsia="SimSun" w:hAnsi="SimSun" w:cs="SimSun"/>
        </w:rPr>
        <w:t>个二级院（部），</w:t>
      </w:r>
      <w:r>
        <w:rPr>
          <w:rFonts w:ascii="Times New Roman" w:eastAsia="Times New Roman" w:hAnsi="Times New Roman" w:cs="Times New Roman"/>
        </w:rPr>
        <w:t>42</w:t>
      </w:r>
      <w:r>
        <w:rPr>
          <w:rFonts w:ascii="SimSun" w:eastAsia="SimSun" w:hAnsi="SimSun" w:cs="SimSun"/>
        </w:rPr>
        <w:t>个本科招生专业和</w:t>
      </w:r>
      <w:r>
        <w:rPr>
          <w:rFonts w:ascii="Times New Roman" w:eastAsia="Times New Roman" w:hAnsi="Times New Roman" w:cs="Times New Roman"/>
        </w:rPr>
        <w:t>1</w:t>
      </w:r>
      <w:r>
        <w:rPr>
          <w:rFonts w:ascii="SimSun" w:eastAsia="SimSun" w:hAnsi="SimSun" w:cs="SimSun"/>
        </w:rPr>
        <w:t>个专科招生专业，涵盖文学、法学、管理学、经济学、艺术学、教育学、理学、工学和农学</w:t>
      </w:r>
      <w:r>
        <w:rPr>
          <w:rFonts w:ascii="Times New Roman" w:eastAsia="Times New Roman" w:hAnsi="Times New Roman" w:cs="Times New Roman"/>
        </w:rPr>
        <w:t>9</w:t>
      </w:r>
      <w:r>
        <w:rPr>
          <w:rFonts w:ascii="SimSun" w:eastAsia="SimSun" w:hAnsi="SimSun" w:cs="SimSun"/>
        </w:rPr>
        <w:t>大学科门类。学校现有全日制在校生</w:t>
      </w:r>
      <w:r>
        <w:rPr>
          <w:rFonts w:ascii="Times New Roman" w:eastAsia="Times New Roman" w:hAnsi="Times New Roman" w:cs="Times New Roman"/>
        </w:rPr>
        <w:t>22000</w:t>
      </w:r>
      <w:r>
        <w:rPr>
          <w:rFonts w:ascii="SimSun" w:eastAsia="SimSun" w:hAnsi="SimSun" w:cs="SimSun"/>
        </w:rPr>
        <w:t>余人，教师近</w:t>
      </w:r>
      <w:r>
        <w:rPr>
          <w:rFonts w:ascii="Times New Roman" w:eastAsia="Times New Roman" w:hAnsi="Times New Roman" w:cs="Times New Roman"/>
        </w:rPr>
        <w:t>1200</w:t>
      </w:r>
      <w:r>
        <w:rPr>
          <w:rFonts w:ascii="SimSun" w:eastAsia="SimSun" w:hAnsi="SimSun" w:cs="SimSun"/>
        </w:rPr>
        <w:t>人，享受国务院特殊津贴专家多名，全国高等学校教学名师、全国优秀教师、重庆市学科带头人、重庆市优秀教师多人。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知行合一，服务社会</w:t>
      </w:r>
      <w:r>
        <w:rPr>
          <w:rFonts w:ascii="Times New Roman" w:eastAsia="Times New Roman" w:hAnsi="Times New Roman" w:cs="Times New Roman"/>
        </w:rPr>
        <w:t>”</w:t>
      </w:r>
      <w:r>
        <w:rPr>
          <w:rFonts w:ascii="SimSun" w:eastAsia="SimSun" w:hAnsi="SimSun" w:cs="SimSun"/>
        </w:rPr>
        <w:t>的办学宗旨和</w:t>
      </w:r>
      <w:r>
        <w:rPr>
          <w:rFonts w:ascii="Times New Roman" w:eastAsia="Times New Roman" w:hAnsi="Times New Roman" w:cs="Times New Roman"/>
        </w:rPr>
        <w:t>“</w:t>
      </w:r>
      <w:r>
        <w:rPr>
          <w:rFonts w:ascii="SimSun" w:eastAsia="SimSun" w:hAnsi="SimSun" w:cs="SimSun"/>
        </w:rPr>
        <w:t>厚德笃行，求真创造</w:t>
      </w:r>
      <w:r>
        <w:rPr>
          <w:rFonts w:ascii="Times New Roman" w:eastAsia="Times New Roman" w:hAnsi="Times New Roman" w:cs="Times New Roman"/>
        </w:rPr>
        <w:t>”</w:t>
      </w:r>
      <w:r>
        <w:rPr>
          <w:rFonts w:ascii="SimSun" w:eastAsia="SimSun" w:hAnsi="SimSun" w:cs="SimSun"/>
        </w:rPr>
        <w:t>的校训，深入实施</w:t>
      </w:r>
      <w:r>
        <w:rPr>
          <w:rFonts w:ascii="Times New Roman" w:eastAsia="Times New Roman" w:hAnsi="Times New Roman" w:cs="Times New Roman"/>
        </w:rPr>
        <w:t>“</w:t>
      </w:r>
      <w:r>
        <w:rPr>
          <w:rFonts w:ascii="SimSun" w:eastAsia="SimSun" w:hAnsi="SimSun" w:cs="SimSun"/>
        </w:rPr>
        <w:t>以人为本，质量立校，特色兴校，人才强校</w:t>
      </w:r>
      <w:r>
        <w:rPr>
          <w:rFonts w:ascii="Times New Roman" w:eastAsia="Times New Roman" w:hAnsi="Times New Roman" w:cs="Times New Roman"/>
        </w:rPr>
        <w:t>”</w:t>
      </w:r>
      <w:r>
        <w:rPr>
          <w:rFonts w:ascii="SimSun" w:eastAsia="SimSun" w:hAnsi="SimSun" w:cs="SimSun"/>
        </w:rPr>
        <w:t>的发展战略，着力打造学科专业优势突出、办学特色鲜明、人才培养水平高、技术研发能力强的全国一流民办应用型大学。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学校成立由校领导和有关职能部门负责人组成的招生工作领导小组，全面领导学校招生工作，研究决定招生工作中的重大事项，深入实施招生阳光工程。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为确保招生工作的公平、公正、公开，学校设立招生工作监督领导小组，由学校纪委书记任组长，纪检监察处负责人任副组长，负责对学校招生的各个环节进行全程监督，处理招生工作相关的信访、投诉。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招生工作领导小组下设办公室，与招生工作处合署办公，负责学校招生工作的组织实施。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招生工作处根据需要组建各省（自治区、直辖市）招生宣传组，负责协助招生工作处在各省（自治区、直辖市）开展招生宣传、咨询等工作。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国家核定的年度招生规模内，进一步优化招生专业结构和区域结构，统筹考虑各省（自治区、直辖市）考生人数、生源质量、区域协调发展及重点支持政策、历年计划安排等因素，科学、合理编制学校分省、分专业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2020</w:t>
      </w:r>
      <w:r>
        <w:rPr>
          <w:rFonts w:ascii="SimSun" w:eastAsia="SimSun" w:hAnsi="SimSun" w:cs="SimSun"/>
        </w:rPr>
        <w:t>年学校预留本科招生计划</w:t>
      </w:r>
      <w:r>
        <w:rPr>
          <w:rFonts w:ascii="Times New Roman" w:eastAsia="Times New Roman" w:hAnsi="Times New Roman" w:cs="Times New Roman"/>
        </w:rPr>
        <w:t>40</w:t>
      </w:r>
      <w:r>
        <w:rPr>
          <w:rFonts w:ascii="SimSun" w:eastAsia="SimSun" w:hAnsi="SimSun" w:cs="SimSun"/>
        </w:rPr>
        <w:t>名，主要用于调节各省（自治区、直辖市）线上生源不平衡问题。</w:t>
      </w:r>
      <w:r>
        <w:rPr>
          <w:rFonts w:ascii="Times New Roman" w:eastAsia="Times New Roman" w:hAnsi="Times New Roman" w:cs="Times New Roman"/>
        </w:rPr>
        <w:t xml:space="preserve"> </w:t>
      </w:r>
      <w:r>
        <w:rPr>
          <w:rFonts w:ascii="SimSun" w:eastAsia="SimSun" w:hAnsi="SimSun" w:cs="SimSun"/>
        </w:rPr>
        <w:t>在录取过程中，如各专业报考人数不平衡，在各省（自治区、直辖市）招生主管部门协调下，学校可以对各专业间的招生计划进行适当调整。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学校按照教育部及各省（自治区、直辖市）招生主管部门的规定，遵循公平、公正、公开的原则，德智体美劳全面衡量，择优录取。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学校按各省（自治区、直辖市）相应的录取批次，采取远程网上录取的方式进行录取。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填报的省（自治区、直辖市），学校按考生填报的学校志愿优先的原则，按投档分数从高分到低分择优录取符合条件的上线考生。若第一志愿生源不足，则录取非第一志愿的上线考生。对实行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填报的省（自治区、直辖市），学校按相关省（自治区、直辖市）的规定执行。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投档分数相同时，按单科顺序及分数从高到低排序择优录取上线进档考生，单科顺序：理科为理科综合、数学、语文、外语；文科为文科综合、语文、数学、外语。艺术类专业按照本章程第二十一条执行，体育类专业按照本章程第二十二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的录取专业按投档分数优先的原则，根据考生的专业志愿从高分到低分择优录取。当考生所填报的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的录取规则；江苏省考生学业水平测试的等级要求是：选测等级</w:t>
      </w:r>
      <w:r>
        <w:rPr>
          <w:rFonts w:ascii="Times New Roman" w:eastAsia="Times New Roman" w:hAnsi="Times New Roman" w:cs="Times New Roman"/>
        </w:rPr>
        <w:t>CC</w:t>
      </w:r>
      <w:r>
        <w:rPr>
          <w:rFonts w:ascii="SimSun" w:eastAsia="SimSun" w:hAnsi="SimSun" w:cs="SimSun"/>
        </w:rPr>
        <w:t>及以上、必测</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办法；实行高考招生制度综合改革试点的省份，有关招生录取工作按照相关省份政策执行，选考科目详见生源省份的已公布通告。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录取时不设专业志愿级差分。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学校执行国家和各省（自治区、直辖市）规定的加、降分政策，按照加、降分以后形成的投档成绩进行录取和安排专业。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各专业录取时，除英语专业只招收英语语种的考生外，其它专业语种不限，但新生入校后均以英语为第一外语安排教学。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艺术类专业的专业考试成绩采用相关省（自治区、直辖市）专业统考（联考）成绩。考生文化、专业考试成绩须达到所在省（自治区、直辖市）招生主管部门划定的同批控制分数线。在各省（自治区、直辖市）招生主管部门投档后，学校根据考生填报志愿情况和录取规则择优录取。学校艺术类专业的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社会体育指导与管理专业采用相关省（自治区、直辖市）组织的体育类专业统考成绩。考生文化、专业考试成绩须达到所在省（自治区、直辖市）招生主管部门划定的同批控制分数线。在各省（自治区、直辖市）招生主管部门投档后，学校根据考生填报志愿情况和录取规则择优录取。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各专业对考生身体健康状况的要求，参照教育部、卫生部、中国残疾人联合会印发的《普通高等学校招生体检工作指导意见》的标准执行。报考师范专业的考生，除符合教育部、卫生部、中国残疾人联合会印发的《普通高等学校招生体检工作指导意见》及有关补充规定外，还应参照相关省（自治区、直辖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第二十四条鉴于专科护理专业培养要求和就业特点，不招收色盲考生。考虑到医疗卫生服务工作的特殊性，建议身体表面暴露部位有大面积疤痕或色斑的考生、残疾考生慎重考虑是否报考专科护理专业。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未尽事宜按照教育部和各省（自治区、直辖市）招生主管部门有关文件执行。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第二十六条按照教育部规定，本（专）科学生在学校规定修读年限内，修完教育教学计划规定内容，达到毕业要求，准予毕业，并颁发国家承认、经教育部电子注册的</w:t>
      </w:r>
      <w:r>
        <w:rPr>
          <w:rFonts w:ascii="Times New Roman" w:eastAsia="Times New Roman" w:hAnsi="Times New Roman" w:cs="Times New Roman"/>
        </w:rPr>
        <w:t>“</w:t>
      </w:r>
      <w:r>
        <w:rPr>
          <w:rFonts w:ascii="SimSun" w:eastAsia="SimSun" w:hAnsi="SimSun" w:cs="SimSun"/>
        </w:rPr>
        <w:t>重庆人文科技学院</w:t>
      </w:r>
      <w:r>
        <w:rPr>
          <w:rFonts w:ascii="Times New Roman" w:eastAsia="Times New Roman" w:hAnsi="Times New Roman" w:cs="Times New Roman"/>
        </w:rPr>
        <w:t>”</w:t>
      </w:r>
      <w:r>
        <w:rPr>
          <w:rFonts w:ascii="SimSun" w:eastAsia="SimSun" w:hAnsi="SimSun" w:cs="SimSun"/>
        </w:rPr>
        <w:t>全日制普通本（专）科毕业证书。符合学士学位授予条件的本科学生，按中华人民共和国国务院学位委员会和学校的有关规定，授予重庆人文科技学院相应学科门类学士学位。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严格按重庆市价格主管部门核定的标准收取学费，普通文理本科学费</w:t>
      </w:r>
      <w:r>
        <w:rPr>
          <w:rFonts w:ascii="Times New Roman" w:eastAsia="Times New Roman" w:hAnsi="Times New Roman" w:cs="Times New Roman"/>
        </w:rPr>
        <w:t>15000</w:t>
      </w:r>
      <w:r>
        <w:rPr>
          <w:rFonts w:ascii="SimSun" w:eastAsia="SimSun" w:hAnsi="SimSun" w:cs="SimSun"/>
        </w:rPr>
        <w:t>－</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年；艺术类本科学费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年；护理专业（专科）学费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人间（新建）</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人间（新建）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年。学生退（转）学退费，按《重庆市民办教育收费管理暂行办法实施细则》的规定执行。如因故退学或提前结束学业，退费计算时间以学生按规定办妥退学手续时间为准，计退剩余的学费和住宿费。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为鼓励学生勤奋学习，积极进取，努力成才，本校学生达到规定条件可享受国家奖学金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学校设立一等奖学金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年；学生困难补助甲等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年，乙等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年。学校还可为部分学生提供勤工助学的机会或岗位，同时按国家相关助学贷款政策，对当年入学的新生，可在生源地教育行政管理部门下属的学生资助管理中心咨询相关政策，申请办理生源地信用助学贷款。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新生入学后，学校在三个月内按照国家招生规定对其进行复查，复查不合格者，学校将区别情况予以处理，直至取消学籍。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学校未委托任何中介机构或个人从事代理招生工作，不收取与招生录取相关的任何费用。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023-42465352</w:t>
      </w:r>
      <w:r>
        <w:rPr>
          <w:rFonts w:ascii="SimSun" w:eastAsia="SimSun" w:hAnsi="SimSun" w:cs="SimSun"/>
        </w:rPr>
        <w:t>、</w:t>
      </w:r>
      <w:r>
        <w:rPr>
          <w:rFonts w:ascii="Times New Roman" w:eastAsia="Times New Roman" w:hAnsi="Times New Roman" w:cs="Times New Roman"/>
        </w:rPr>
        <w:t xml:space="preserve">42464905 </w:t>
      </w:r>
      <w:r>
        <w:rPr>
          <w:rFonts w:ascii="SimSun" w:eastAsia="SimSun" w:hAnsi="SimSun" w:cs="SimSun"/>
        </w:rPr>
        <w:t>、</w:t>
      </w:r>
      <w:r>
        <w:rPr>
          <w:rFonts w:ascii="Times New Roman" w:eastAsia="Times New Roman" w:hAnsi="Times New Roman" w:cs="Times New Roman"/>
        </w:rPr>
        <w:t>42465342</w:t>
      </w:r>
      <w:r>
        <w:rPr>
          <w:rFonts w:ascii="SimSun" w:eastAsia="SimSun" w:hAnsi="SimSun" w:cs="SimSun"/>
        </w:rPr>
        <w:t>、</w:t>
      </w:r>
      <w:r>
        <w:rPr>
          <w:rFonts w:ascii="Times New Roman" w:eastAsia="Times New Roman" w:hAnsi="Times New Roman" w:cs="Times New Roman"/>
        </w:rPr>
        <w:t xml:space="preserve">42464945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023-42464941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纪检监察处监督举报电话：</w:t>
      </w:r>
      <w:r>
        <w:rPr>
          <w:rFonts w:ascii="Times New Roman" w:eastAsia="Times New Roman" w:hAnsi="Times New Roman" w:cs="Times New Roman"/>
        </w:rPr>
        <w:t>023-42461036</w:t>
      </w:r>
      <w:r>
        <w:rPr>
          <w:rFonts w:ascii="SimSun" w:eastAsia="SimSun" w:hAnsi="SimSun" w:cs="SimSun"/>
        </w:rPr>
        <w:t>、</w:t>
      </w:r>
      <w:r>
        <w:rPr>
          <w:rFonts w:ascii="Times New Roman" w:eastAsia="Times New Roman" w:hAnsi="Times New Roman" w:cs="Times New Roman"/>
        </w:rPr>
        <w:t xml:space="preserve">42464016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zsc@cqrk.edu.cn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http://www.cqrk.edu.cn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本章程的解释权归重庆人文科技学院。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10.html" TargetMode="External" /><Relationship Id="rId5" Type="http://schemas.openxmlformats.org/officeDocument/2006/relationships/hyperlink" Target="http://www.gk114.com/a/gxzs/zszc/chongqing/2020/0629/1721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