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重庆信息技术职业学院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信息技术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第二条本章程适用于重庆信息技术职业学院</w:t>
      </w:r>
      <w:r>
        <w:rPr>
          <w:rFonts w:ascii="Times New Roman" w:eastAsia="Times New Roman" w:hAnsi="Times New Roman" w:cs="Times New Roman"/>
        </w:rPr>
        <w:t>2020</w:t>
      </w:r>
      <w:r>
        <w:rPr>
          <w:rFonts w:ascii="SimSun" w:eastAsia="SimSun" w:hAnsi="SimSun" w:cs="SimSun"/>
        </w:rPr>
        <w:t>年招生工作。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学院全称：重庆信息技术职业学院；国标代码：</w:t>
      </w:r>
      <w:r>
        <w:rPr>
          <w:rFonts w:ascii="Times New Roman" w:eastAsia="Times New Roman" w:hAnsi="Times New Roman" w:cs="Times New Roman"/>
        </w:rPr>
        <w:t>12755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学院批准成立时间和批准单位：始建于</w:t>
      </w:r>
      <w:r>
        <w:rPr>
          <w:rFonts w:ascii="Times New Roman" w:eastAsia="Times New Roman" w:hAnsi="Times New Roman" w:cs="Times New Roman"/>
        </w:rPr>
        <w:t>1988</w:t>
      </w:r>
      <w:r>
        <w:rPr>
          <w:rFonts w:ascii="SimSun" w:eastAsia="SimSun" w:hAnsi="SimSun" w:cs="SimSun"/>
        </w:rPr>
        <w:t>年，</w:t>
      </w:r>
      <w:r>
        <w:rPr>
          <w:rFonts w:ascii="Times New Roman" w:eastAsia="Times New Roman" w:hAnsi="Times New Roman" w:cs="Times New Roman"/>
        </w:rPr>
        <w:t xml:space="preserve"> 2001</w:t>
      </w:r>
      <w:r>
        <w:rPr>
          <w:rFonts w:ascii="SimSun" w:eastAsia="SimSun" w:hAnsi="SimSun" w:cs="SimSun"/>
        </w:rPr>
        <w:t>年经重庆市人民政府批准（渝府</w:t>
      </w:r>
      <w:r>
        <w:rPr>
          <w:rFonts w:ascii="Cambria Math" w:eastAsia="Cambria Math" w:hAnsi="Cambria Math" w:cs="Cambria Math"/>
        </w:rPr>
        <w:t>〔</w:t>
      </w:r>
      <w:r>
        <w:rPr>
          <w:rFonts w:ascii="Times New Roman" w:eastAsia="Times New Roman" w:hAnsi="Times New Roman" w:cs="Times New Roman"/>
        </w:rPr>
        <w:t>2001</w:t>
      </w:r>
      <w:r>
        <w:rPr>
          <w:rFonts w:ascii="Cambria Math" w:eastAsia="Cambria Math" w:hAnsi="Cambria Math" w:cs="Cambria Math"/>
        </w:rPr>
        <w:t>〕</w:t>
      </w:r>
      <w:r>
        <w:rPr>
          <w:rFonts w:ascii="Times New Roman" w:eastAsia="Times New Roman" w:hAnsi="Times New Roman" w:cs="Times New Roman"/>
        </w:rPr>
        <w:t>65</w:t>
      </w:r>
      <w:r>
        <w:rPr>
          <w:rFonts w:ascii="SimSun" w:eastAsia="SimSun" w:hAnsi="SimSun" w:cs="SimSun"/>
        </w:rPr>
        <w:t>号）设立、教育部备案（教发函</w:t>
      </w:r>
      <w:r>
        <w:rPr>
          <w:rFonts w:ascii="Cambria Math" w:eastAsia="Cambria Math" w:hAnsi="Cambria Math" w:cs="Cambria Math"/>
        </w:rPr>
        <w:t>〔</w:t>
      </w:r>
      <w:r>
        <w:rPr>
          <w:rFonts w:ascii="Times New Roman" w:eastAsia="Times New Roman" w:hAnsi="Times New Roman" w:cs="Times New Roman"/>
        </w:rPr>
        <w:t>2001</w:t>
      </w:r>
      <w:r>
        <w:rPr>
          <w:rFonts w:ascii="Cambria Math" w:eastAsia="Cambria Math" w:hAnsi="Cambria Math" w:cs="Cambria Math"/>
        </w:rPr>
        <w:t>〕</w:t>
      </w:r>
      <w:r>
        <w:rPr>
          <w:rFonts w:ascii="Times New Roman" w:eastAsia="Times New Roman" w:hAnsi="Times New Roman" w:cs="Times New Roman"/>
        </w:rPr>
        <w:t>146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重庆市教育委员会主管的民办高职专科院校。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学院地址：金龙校区：重庆市万州区金龙平湖路</w:t>
      </w:r>
      <w:r>
        <w:rPr>
          <w:rFonts w:ascii="Times New Roman" w:eastAsia="Times New Roman" w:hAnsi="Times New Roman" w:cs="Times New Roman"/>
        </w:rPr>
        <w:t>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天城校区：重庆市万州区天城巨人路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办学类型：全日制民办普通高等职业院校。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学院为国家计算机应用与软件专业技能型紧缺人才培养院校，重庆市示范性软件学院，重庆市高技能人才培养基地、重庆高职单独招生试点院校、重庆市高校美育改革和发展实验学校。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办学基本条件：学院占地面积</w:t>
      </w:r>
      <w:r>
        <w:rPr>
          <w:rFonts w:ascii="Times New Roman" w:eastAsia="Times New Roman" w:hAnsi="Times New Roman" w:cs="Times New Roman"/>
        </w:rPr>
        <w:t>389885</w:t>
      </w:r>
      <w:r>
        <w:rPr>
          <w:rFonts w:ascii="SimSun" w:eastAsia="SimSun" w:hAnsi="SimSun" w:cs="SimSun"/>
        </w:rPr>
        <w:t>平方米</w:t>
      </w:r>
      <w:r>
        <w:rPr>
          <w:rFonts w:ascii="Times New Roman" w:eastAsia="Times New Roman" w:hAnsi="Times New Roman" w:cs="Times New Roman"/>
        </w:rPr>
        <w:t xml:space="preserve">, </w:t>
      </w:r>
      <w:r>
        <w:rPr>
          <w:rFonts w:ascii="SimSun" w:eastAsia="SimSun" w:hAnsi="SimSun" w:cs="SimSun"/>
        </w:rPr>
        <w:t>校舍建筑面积</w:t>
      </w:r>
      <w:r>
        <w:rPr>
          <w:rFonts w:ascii="Times New Roman" w:eastAsia="Times New Roman" w:hAnsi="Times New Roman" w:cs="Times New Roman"/>
        </w:rPr>
        <w:t>162194</w:t>
      </w:r>
      <w:r>
        <w:rPr>
          <w:rFonts w:ascii="SimSun" w:eastAsia="SimSun" w:hAnsi="SimSun" w:cs="SimSun"/>
        </w:rPr>
        <w:t>平方米。环境优美，设施齐全，教学仪器设备资产值</w:t>
      </w:r>
      <w:r>
        <w:rPr>
          <w:rFonts w:ascii="Times New Roman" w:eastAsia="Times New Roman" w:hAnsi="Times New Roman" w:cs="Times New Roman"/>
        </w:rPr>
        <w:t>3379.09</w:t>
      </w:r>
      <w:r>
        <w:rPr>
          <w:rFonts w:ascii="SimSun" w:eastAsia="SimSun" w:hAnsi="SimSun" w:cs="SimSun"/>
        </w:rPr>
        <w:t>万元，拥有校内外实习实训场所</w:t>
      </w:r>
      <w:r>
        <w:rPr>
          <w:rFonts w:ascii="Times New Roman" w:eastAsia="Times New Roman" w:hAnsi="Times New Roman" w:cs="Times New Roman"/>
        </w:rPr>
        <w:t>200</w:t>
      </w:r>
      <w:r>
        <w:rPr>
          <w:rFonts w:ascii="SimSun" w:eastAsia="SimSun" w:hAnsi="SimSun" w:cs="SimSun"/>
        </w:rPr>
        <w:t>余个，图书馆藏书</w:t>
      </w:r>
      <w:r>
        <w:rPr>
          <w:rFonts w:ascii="Times New Roman" w:eastAsia="Times New Roman" w:hAnsi="Times New Roman" w:cs="Times New Roman"/>
        </w:rPr>
        <w:t>56.11</w:t>
      </w:r>
      <w:r>
        <w:rPr>
          <w:rFonts w:ascii="SimSun" w:eastAsia="SimSun" w:hAnsi="SimSun" w:cs="SimSun"/>
        </w:rPr>
        <w:t>万册。专任教师</w:t>
      </w:r>
      <w:r>
        <w:rPr>
          <w:rFonts w:ascii="Times New Roman" w:eastAsia="Times New Roman" w:hAnsi="Times New Roman" w:cs="Times New Roman"/>
        </w:rPr>
        <w:t>299</w:t>
      </w:r>
      <w:r>
        <w:rPr>
          <w:rFonts w:ascii="SimSun" w:eastAsia="SimSun" w:hAnsi="SimSun" w:cs="SimSun"/>
        </w:rPr>
        <w:t>人、博士</w:t>
      </w:r>
      <w:r>
        <w:rPr>
          <w:rFonts w:ascii="Times New Roman" w:eastAsia="Times New Roman" w:hAnsi="Times New Roman" w:cs="Times New Roman"/>
        </w:rPr>
        <w:t>2</w:t>
      </w:r>
      <w:r>
        <w:rPr>
          <w:rFonts w:ascii="SimSun" w:eastAsia="SimSun" w:hAnsi="SimSun" w:cs="SimSun"/>
        </w:rPr>
        <w:t>人、硕士</w:t>
      </w:r>
      <w:r>
        <w:rPr>
          <w:rFonts w:ascii="Times New Roman" w:eastAsia="Times New Roman" w:hAnsi="Times New Roman" w:cs="Times New Roman"/>
        </w:rPr>
        <w:t>94</w:t>
      </w:r>
      <w:r>
        <w:rPr>
          <w:rFonts w:ascii="SimSun" w:eastAsia="SimSun" w:hAnsi="SimSun" w:cs="SimSun"/>
        </w:rPr>
        <w:t>人、双师型教师</w:t>
      </w:r>
      <w:r>
        <w:rPr>
          <w:rFonts w:ascii="Times New Roman" w:eastAsia="Times New Roman" w:hAnsi="Times New Roman" w:cs="Times New Roman"/>
        </w:rPr>
        <w:t>208</w:t>
      </w:r>
      <w:r>
        <w:rPr>
          <w:rFonts w:ascii="SimSun" w:eastAsia="SimSun" w:hAnsi="SimSun" w:cs="SimSun"/>
        </w:rPr>
        <w:t>人，全日制高职专科在校生</w:t>
      </w:r>
      <w:r>
        <w:rPr>
          <w:rFonts w:ascii="Times New Roman" w:eastAsia="Times New Roman" w:hAnsi="Times New Roman" w:cs="Times New Roman"/>
        </w:rPr>
        <w:t>5831</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年我院共设</w:t>
      </w:r>
      <w:r>
        <w:rPr>
          <w:rFonts w:ascii="Times New Roman" w:eastAsia="Times New Roman" w:hAnsi="Times New Roman" w:cs="Times New Roman"/>
        </w:rPr>
        <w:t>22</w:t>
      </w:r>
      <w:r>
        <w:rPr>
          <w:rFonts w:ascii="SimSun" w:eastAsia="SimSun" w:hAnsi="SimSun" w:cs="SimSun"/>
        </w:rPr>
        <w:t>个专业，面向全国招生，学制均为三年。招生专业有：大数据技术与应用、电子竞技运动与管理、电子商务、电子信息工程技术、动漫制作技术、广播影视节目制作、会计信息管理、机械设计与制造、计算机网络技术、计算机信息管理、建筑室内设计、健康管理、酒店管理、康复治疗技术、汽车检测与维修技术、软件技术、摄影摄像技术、物联网应用技术、新能源汽车技术、学前教育、移动通信技术、幼儿发展与健康管理等；文科、理科、艺术类均可按要求报读。具体详见各省（直辖市、自治区）招生主管部门公布计划的刊物或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第四章录取规则、学费、住宿费标准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、严格按教育部及各省（直辖市、自治区）教育行政部门的规定，坚持公平、公正、公开的原则录取新生。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、外语语种要求：不限。入学后公共外语统一为英语。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、男女生比例要求：不限。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、身体健康状况要求：符合《普通高等学校招生体检工作指导意见》（教学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号）规定的新生录取体检标准。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、调档比例：根据各省（直辖市、自治区）投放的招生计划和各省的生源情况确定调档比例，平行志愿原则上不超过</w:t>
      </w:r>
      <w:r>
        <w:rPr>
          <w:rFonts w:ascii="Times New Roman" w:eastAsia="Times New Roman" w:hAnsi="Times New Roman" w:cs="Times New Roman"/>
        </w:rPr>
        <w:t>105%</w:t>
      </w:r>
      <w:r>
        <w:rPr>
          <w:rFonts w:ascii="SimSun" w:eastAsia="SimSun" w:hAnsi="SimSun" w:cs="SimSun"/>
        </w:rPr>
        <w:t>，顺序志愿原则上不超过</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、录取原则：学院严格按照教育部颁发的《普通高等学校招生工作规定》和各省（直辖市）有关文件规定的招生政策，遵循</w:t>
      </w:r>
      <w:r>
        <w:rPr>
          <w:rFonts w:ascii="Times New Roman" w:eastAsia="Times New Roman" w:hAnsi="Times New Roman" w:cs="Times New Roman"/>
        </w:rPr>
        <w:t>“</w:t>
      </w:r>
      <w:r>
        <w:rPr>
          <w:rFonts w:ascii="SimSun" w:eastAsia="SimSun" w:hAnsi="SimSun" w:cs="SimSun"/>
        </w:rPr>
        <w:t>公平竞争、公正选拔、公开程序</w:t>
      </w:r>
      <w:r>
        <w:rPr>
          <w:rFonts w:ascii="Times New Roman" w:eastAsia="Times New Roman" w:hAnsi="Times New Roman" w:cs="Times New Roman"/>
        </w:rPr>
        <w:t>”</w:t>
      </w:r>
      <w:r>
        <w:rPr>
          <w:rFonts w:ascii="SimSun" w:eastAsia="SimSun" w:hAnsi="SimSun" w:cs="SimSun"/>
        </w:rPr>
        <w:t>择优录取的原则录取新生。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）录取顺序：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普通文理考生录取顺序：对实行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填报的省（市、区），我校按考生填报的学校志愿优先的原则，按投档分数从高分到低分择优录取符合条件的上线考生；若第一志愿生源不足，则录取非第一志愿的上线考生，直至招生计划完成。对实行</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填报的省（市、区），我校按相关省（市、区）的规定执行。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艺术（美术）类考生录取顺序：重庆市考生文化、专业双上线后按专业成绩从高到低进行录取；在其他招生省份的艺术（美术）类考生录取规则按各省级招办规定为准。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对进档考生的专业安排办法：按照志愿优先原则安排专业；对报考的专业计划已满且愿意服从专业调剂的考生，学院将在缺额的专业中进行安排；对报考的专业计划已满，不愿意服从专业调剂的考生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）认定各省（直辖市、自治区）招生主管部门组织的艺术类（含音乐、舞蹈、美术、播音与主持）专业统考成绩。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）凡按政策规定加（降）分投档考生，按加（降）分后的投档分数对待。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）如各省（直辖市、自治区）有特殊规定的录取原则，按照各个省规定的录取原则进行录取。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、其他说明：无分数级差要求，无专业加试要求。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学费标准及住宿费标准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、各专业学费标准</w:t>
      </w:r>
      <w:r>
        <w:rPr>
          <w:rFonts w:ascii="Times New Roman" w:eastAsia="Times New Roman" w:hAnsi="Times New Roman" w:cs="Times New Roman"/>
        </w:rPr>
        <w:t>8500-10800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年，具体标准以重庆市价格主管部门核准的最新收费标准为准。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1000-1200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年左右，具体收费根据学生居住的寝室类别为准。详细收费标准在学校官网公示专栏、新生入学须知及新生报到现场进行公示。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、退（转）学退费管理规定：学生因故退学或提前结束学业，学校按《重庆市民办教育收费管理暂行办法实施细则》的相关规定计退剩余学费和住宿费。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被我院录取的新生，应在学院规定的期限内到校办理入学手续。因故不能按期入学者，应向学院请假。未请假或请假逾期一周未报到者，按照教育部规定，视其自行放弃入学资格。新生入学后，学院将在三个月内按照国家招生规定对其进行复查，复查不合格者，学院将区别情况予以处理，直至取消学籍。在校期间，一旦发现并查实高考录取弄虚作假的学生，学院将按照国家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学生在规定年限内修完教学计划规定的全部课程，成绩合格，符合毕业条件，颁发国家承认、经教育部电子注册的重庆信息技术职业学院学院普通专科毕业证书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助学保障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．奖助学金制度：按国家相关资助政策规定，在校学生可享受国家奖学金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．贫困生助学：按国家助学贷款相关政策，在校学生可享受国家助学金，一等助学金</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年；学院设有特困生补助。家庭经济困难学生，可在生源地教育行政管理部门下属的学生资助管理中心申请办理生源地信用助学贷款；生源地贷款每生每年最高可贷</w:t>
      </w:r>
      <w:r>
        <w:rPr>
          <w:rFonts w:ascii="Times New Roman" w:eastAsia="Times New Roman" w:hAnsi="Times New Roman" w:cs="Times New Roman"/>
        </w:rPr>
        <w:t>8000</w:t>
      </w:r>
      <w:r>
        <w:rPr>
          <w:rFonts w:ascii="SimSun" w:eastAsia="SimSun" w:hAnsi="SimSun" w:cs="SimSun"/>
        </w:rPr>
        <w:t>元，可以贷三年，一次申请，分年发放。同时，学院还为家庭经济贫困的学生提供勤工助学岗位及带薪实习。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的原则，不委托任何单位和个人代办招生事宜。有关招生录取问题，请直接与我院招生办公室联系；否则出现任何后果，学院概不负责。监督电话（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58418888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招生办公室电话：（</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58418666     </w:t>
      </w:r>
      <w:r>
        <w:rPr>
          <w:rFonts w:ascii="SimSun" w:eastAsia="SimSun" w:hAnsi="SimSun" w:cs="SimSun"/>
        </w:rPr>
        <w:t>传真：（</w:t>
      </w:r>
      <w:r>
        <w:rPr>
          <w:rFonts w:ascii="Times New Roman" w:eastAsia="Times New Roman" w:hAnsi="Times New Roman" w:cs="Times New Roman"/>
        </w:rPr>
        <w:t>023</w:t>
      </w:r>
      <w:r>
        <w:rPr>
          <w:rFonts w:ascii="SimSun" w:eastAsia="SimSun" w:hAnsi="SimSun" w:cs="SimSun"/>
        </w:rPr>
        <w:t>）</w:t>
      </w:r>
      <w:r>
        <w:rPr>
          <w:rFonts w:ascii="Times New Roman" w:eastAsia="Times New Roman" w:hAnsi="Times New Roman" w:cs="Times New Roman"/>
        </w:rPr>
        <w:t xml:space="preserve">58418888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http://www.cqeec.com      </w:t>
      </w:r>
      <w:r>
        <w:rPr>
          <w:rFonts w:ascii="SimSun" w:eastAsia="SimSun" w:hAnsi="SimSun" w:cs="SimSun"/>
        </w:rPr>
        <w:t>邮箱：</w:t>
      </w:r>
      <w:r>
        <w:rPr>
          <w:rFonts w:ascii="Times New Roman" w:eastAsia="Times New Roman" w:hAnsi="Times New Roman" w:cs="Times New Roman"/>
        </w:rPr>
        <w:t xml:space="preserve">zsb@cqeec.com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http://www.cqeec.com/zsxx        </w:t>
      </w: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800004320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学院以往有关招生工作的政策、规定如与本章程相冲突，以本章程为准；本章程若有与国家相关政策不一致之处，以国家和上级有关政策为准。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本招生章程由重庆信息技术职业学院招生办公室负责解释。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重庆师范大学涉外商贸学院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81.html" TargetMode="External" /><Relationship Id="rId5" Type="http://schemas.openxmlformats.org/officeDocument/2006/relationships/hyperlink" Target="http://www.gk114.com/a/gxzs/zszc/chongqing/2020/0629/17183.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