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重庆城市管理职业学院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年高职（专科）招生章程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《中华人民共和国高等教育法》和教育主管部门有关政策和规定，结合重庆城市管理职业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本章程适用于重庆城市管理职业学院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年全国统招高职（专科）招生工作。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学校全称：重庆城市管理职业学院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12758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办学性质：国家公办普通高等职业技术院校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办学地址：重庆市沙坪坝区大学城南二路</w:t>
      </w:r>
      <w:r>
        <w:rPr>
          <w:rFonts w:ascii="Times New Roman" w:eastAsia="Times New Roman" w:hAnsi="Times New Roman" w:cs="Times New Roman"/>
        </w:rPr>
        <w:t>151</w:t>
      </w:r>
      <w:r>
        <w:rPr>
          <w:rFonts w:ascii="SimSun" w:eastAsia="SimSun" w:hAnsi="SimSun" w:cs="SimSun"/>
        </w:rPr>
        <w:t>号（邮编：</w:t>
      </w:r>
      <w:r>
        <w:rPr>
          <w:rFonts w:ascii="Times New Roman" w:eastAsia="Times New Roman" w:hAnsi="Times New Roman" w:cs="Times New Roman"/>
        </w:rPr>
        <w:t>401331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主管单位：重庆市教育委员会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学校概况：学校是由重庆市人民政府举办，国家民政部与重庆市人民政府共建的公办全日制普通高等学校。学校是国家示范性骨干高职院校、国家优质专科高职院校、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中国特色高水平高职学校和专业建设计划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建设单位、全国职业教育先进单位、全国普通高校毕业生就业工作先进集体、国家技能人才培育突出贡献单位、国家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十三五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产教融合发展工程规划项目高职院校、重庆市首批示范性高等职业院校。学校始建于</w:t>
      </w:r>
      <w:r>
        <w:rPr>
          <w:rFonts w:ascii="Times New Roman" w:eastAsia="Times New Roman" w:hAnsi="Times New Roman" w:cs="Times New Roman"/>
        </w:rPr>
        <w:t>1984</w:t>
      </w:r>
      <w:r>
        <w:rPr>
          <w:rFonts w:ascii="SimSun" w:eastAsia="SimSun" w:hAnsi="SimSun" w:cs="SimSun"/>
        </w:rPr>
        <w:t>年，位于重庆大学城，占地面积约</w:t>
      </w:r>
      <w:r>
        <w:rPr>
          <w:rFonts w:ascii="Times New Roman" w:eastAsia="Times New Roman" w:hAnsi="Times New Roman" w:cs="Times New Roman"/>
        </w:rPr>
        <w:t>669</w:t>
      </w:r>
      <w:r>
        <w:rPr>
          <w:rFonts w:ascii="SimSun" w:eastAsia="SimSun" w:hAnsi="SimSun" w:cs="SimSun"/>
        </w:rPr>
        <w:t>亩，教职工</w:t>
      </w:r>
      <w:r>
        <w:rPr>
          <w:rFonts w:ascii="Times New Roman" w:eastAsia="Times New Roman" w:hAnsi="Times New Roman" w:cs="Times New Roman"/>
        </w:rPr>
        <w:t>795</w:t>
      </w:r>
      <w:r>
        <w:rPr>
          <w:rFonts w:ascii="SimSun" w:eastAsia="SimSun" w:hAnsi="SimSun" w:cs="SimSun"/>
        </w:rPr>
        <w:t>人（其中博士、硕士</w:t>
      </w:r>
      <w:r>
        <w:rPr>
          <w:rFonts w:ascii="Times New Roman" w:eastAsia="Times New Roman" w:hAnsi="Times New Roman" w:cs="Times New Roman"/>
        </w:rPr>
        <w:t>569</w:t>
      </w:r>
      <w:r>
        <w:rPr>
          <w:rFonts w:ascii="SimSun" w:eastAsia="SimSun" w:hAnsi="SimSun" w:cs="SimSun"/>
        </w:rPr>
        <w:t>人，副高及以上职称教师</w:t>
      </w:r>
      <w:r>
        <w:rPr>
          <w:rFonts w:ascii="Times New Roman" w:eastAsia="Times New Roman" w:hAnsi="Times New Roman" w:cs="Times New Roman"/>
        </w:rPr>
        <w:t>254</w:t>
      </w:r>
      <w:r>
        <w:rPr>
          <w:rFonts w:ascii="SimSun" w:eastAsia="SimSun" w:hAnsi="SimSun" w:cs="SimSun"/>
        </w:rPr>
        <w:t>人，享受国务院政府特殊津贴专家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人），建有重庆市市级博士后科研工作站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个。学校现有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个二级学院，招生专业</w:t>
      </w:r>
      <w:r>
        <w:rPr>
          <w:rFonts w:ascii="Times New Roman" w:eastAsia="Times New Roman" w:hAnsi="Times New Roman" w:cs="Times New Roman"/>
        </w:rPr>
        <w:t>45</w:t>
      </w:r>
      <w:r>
        <w:rPr>
          <w:rFonts w:ascii="SimSun" w:eastAsia="SimSun" w:hAnsi="SimSun" w:cs="SimSun"/>
        </w:rPr>
        <w:t>个，面向全国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个省（区、市）统招、面向全国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个省（区、市）单招（含分类招生），在校生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招生机构、专业、计划数及收费标准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招生工作组织机构：学校招生工作委员会是招生工作领导和决策机构，由校长任主任，分管招生工作副校长任常务副主任。学校招生处是组织和实施招生及其相关工作的常设机构，具体负责招生日常工作。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招生专业及计划数：学校面向全国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个省（区、市）开展高职（专科）招生，各省（区、市）招生院校代码、招生专业、招生计划可在学校招生网查询（以省级招办公布的为准）。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收费标准：各专业学费、住宿费等各项收费严格执行重庆市价格主管部门核定的收费标准。文理类（含对口高职）专业学费</w:t>
      </w:r>
      <w:r>
        <w:rPr>
          <w:rFonts w:ascii="Times New Roman" w:eastAsia="Times New Roman" w:hAnsi="Times New Roman" w:cs="Times New Roman"/>
        </w:rPr>
        <w:t>6200-11500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年、艺术（美术）类专业学费</w:t>
      </w:r>
      <w:r>
        <w:rPr>
          <w:rFonts w:ascii="Times New Roman" w:eastAsia="Times New Roman" w:hAnsi="Times New Roman" w:cs="Times New Roman"/>
        </w:rPr>
        <w:t>11500</w:t>
      </w:r>
      <w:r>
        <w:rPr>
          <w:rFonts w:ascii="SimSun" w:eastAsia="SimSun" w:hAnsi="SimSun" w:cs="SimSun"/>
        </w:rPr>
        <w:t>元／学年、体育类专业学费</w:t>
      </w:r>
      <w:r>
        <w:rPr>
          <w:rFonts w:ascii="Times New Roman" w:eastAsia="Times New Roman" w:hAnsi="Times New Roman" w:cs="Times New Roman"/>
        </w:rPr>
        <w:t>6200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学年、中外合作办学项目学费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年；住宿费</w:t>
      </w:r>
      <w:r>
        <w:rPr>
          <w:rFonts w:ascii="Times New Roman" w:eastAsia="Times New Roman" w:hAnsi="Times New Roman" w:cs="Times New Roman"/>
        </w:rPr>
        <w:t>800-1200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年；各专业具体收费标准在各省（区、市）招生计划、《新生入学须知》上进行公布。如因故退学或提前结束学业，学校按学生实际学习时间和实际住宿时间，按月计退剩余的学费和住宿费。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投档原则：学校严格遵循各省（区、市）的投档规则和录取照顾政策。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专业安排：学校对进档考生的专业安排，按分数优先的原则，根据投档成绩从高分到低分择优录取，若分数相同原则上安排在同一个专业，不设专业志愿级差。当考生填报的所有专业志愿都未被录取时，对不服从专业调剂者，将予以退档；对服从专业调剂者，从高分到低分调剂到未录满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艺术（美术）类、体育类专业录取办法：学校遵循各省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区、市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艺术（美术）类、体育类专业录取规则。对依据专业统考成绩录取的省（区、市），在文化成绩上线的基础上，按专业统考成绩从高到低录取，专业统考成绩相同时再按文化成绩从高到低录取；对依据综合成绩录取的省（区、市），按综合成绩从高到低录取，综合成绩相同时再按专业统考成绩从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我校老年服务与管理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专业为我校与德国柏林易北大学（</w:t>
      </w:r>
      <w:r>
        <w:rPr>
          <w:rFonts w:ascii="Times New Roman" w:eastAsia="Times New Roman" w:hAnsi="Times New Roman" w:cs="Times New Roman"/>
        </w:rPr>
        <w:t>IB-Hochschule Berlin</w:t>
      </w:r>
      <w:r>
        <w:rPr>
          <w:rFonts w:ascii="SimSun" w:eastAsia="SimSun" w:hAnsi="SimSun" w:cs="SimSun"/>
        </w:rPr>
        <w:t>）联合举办的中外合作办学项目（教育部备案编号</w:t>
      </w:r>
      <w:r>
        <w:rPr>
          <w:rFonts w:ascii="Times New Roman" w:eastAsia="Times New Roman" w:hAnsi="Times New Roman" w:cs="Times New Roman"/>
        </w:rPr>
        <w:t>PDE50DE3A20191075N</w:t>
      </w:r>
      <w:r>
        <w:rPr>
          <w:rFonts w:ascii="SimSun" w:eastAsia="SimSun" w:hAnsi="SimSun" w:cs="SimSun"/>
        </w:rPr>
        <w:t>），该专业只招收填报了该专业志愿的考生，具体招生代码、招生计划、录取批次以各省级招生主管部门公布的信息为准。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学校在内蒙古自治区实行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录取原则；在江苏省录取中对考生学业水平测试的等级要求为Ｄ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Ｄ（选测科目）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合格（必测科目），进档后排序规则为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；若其他各省（市、区）对录取原则有明确要求的，学校参照执行。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男女生比例：学校各专业录取无男女生比例要求。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外语语种要求：除商务英语专业为英语语种外，其余各专业不限制外语语种，入学后公共外语统一为英语。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录取体检标准：学校按教育部、卫生部和中国残疾人联合会制定的《普通高等学院招生体检工作指导意见》执行。为进一步促进学生就业，建议报考婚庆服务与管理、酒店管理、空中乘务、护理专业的考生，参照行业用工标准衡量自身视力、身高、形象等身体条件要求后谨慎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入学、奖贷助学及学历证书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安排：根据相关规定，新生未经学校同意逾期两周未报到者视为自行放弃入学资格。入学三个月内，学校将对新生进行全面复查。复查不合格者，学校将取消其入学资格和学籍。在校期间，一旦发现并查实属于高考弄虚作假的学生，学校将按照国家的相关规定进行处理，退回原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资助政策：学校按照国家相关资助政策规定，设有完善的奖助贷资助体系，符合条件的在校学生可向学校申请办理。主要有：国家奖学金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年、国家助学金</w:t>
      </w:r>
      <w:r>
        <w:rPr>
          <w:rFonts w:ascii="Times New Roman" w:eastAsia="Times New Roman" w:hAnsi="Times New Roman" w:cs="Times New Roman"/>
        </w:rPr>
        <w:t>2300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年、校级奖学金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年。家庭经济困难的学生可申请生源地助学贷款（最高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年）、国家助学贷款（最高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年）、校内勤工助学岗（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月）等其他临时困难补助。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学历证书：学生在规定年限内修完教学计划规定的全部课程，成绩合格，符合毕业条件，颁发国家承认、经教育部电子注册的重庆城市管理职业学院普通高职（专科）毕业证书。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重要声明：学校从不委托任何中介机构和个人代办招生事宜，有关招生相关工作，请直接与学校招生处联系，否则出现任何后果，学校概不负责。为维护考生利益和方便联系招生录取的重要事项，录取期间请考生注意保持电话畅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监督申诉：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监督部门：重庆城市管理职业学院纪委办公室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 xml:space="preserve">023-65626117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招生服务：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学校地址：重庆市沙坪坝区大学城南二路</w:t>
      </w:r>
      <w:r>
        <w:rPr>
          <w:rFonts w:ascii="Times New Roman" w:eastAsia="Times New Roman" w:hAnsi="Times New Roman" w:cs="Times New Roman"/>
        </w:rPr>
        <w:t>151</w:t>
      </w:r>
      <w:r>
        <w:rPr>
          <w:rFonts w:ascii="SimSun" w:eastAsia="SimSun" w:hAnsi="SimSun" w:cs="SimSun"/>
        </w:rPr>
        <w:t>号（邮编：</w:t>
      </w:r>
      <w:r>
        <w:rPr>
          <w:rFonts w:ascii="Times New Roman" w:eastAsia="Times New Roman" w:hAnsi="Times New Roman" w:cs="Times New Roman"/>
        </w:rPr>
        <w:t>401331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招生部门：重庆城市管理职业学院招生处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招生电话：</w:t>
      </w:r>
      <w:r>
        <w:rPr>
          <w:rFonts w:ascii="Times New Roman" w:eastAsia="Times New Roman" w:hAnsi="Times New Roman" w:cs="Times New Roman"/>
        </w:rPr>
        <w:t>023-65626666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023-65626165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http://www.cswu.cn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http://zs.cswu.cn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cswuzs@163.com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本招生章程由重庆城市管理职业学院招生处负责解释。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四川外国语大学重庆南方翻译学院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重庆海联职业技术学院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20/0629/17169.html" TargetMode="External" /><Relationship Id="rId5" Type="http://schemas.openxmlformats.org/officeDocument/2006/relationships/hyperlink" Target="http://www.gk114.com/a/gxzs/zszc/chongqing/2020/0629/17171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