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重庆工业职业技术学院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、《中华人民共和国高等教育法》、《重庆工业职业技术学院章程》和教育主管部门有关政策和规定，结合重庆工业职业技术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本章程适用于重庆工业职业技术学院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年普通专科（高职）招生工作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高职分类考试招生另定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组织机构：学校成立招生录取工作领导小组，下设办公室，挂靠招生就业处，具体普通专科（高职）招生工作由招生就业处负责组织与实施。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学校全称：重庆工业职业技术学院（学校代码：</w:t>
      </w:r>
      <w:r>
        <w:rPr>
          <w:rFonts w:ascii="Times New Roman" w:eastAsia="Times New Roman" w:hAnsi="Times New Roman" w:cs="Times New Roman"/>
        </w:rPr>
        <w:t>12215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办学地点：重庆市渝北区（空港）桃源大道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401120</w:t>
      </w:r>
      <w:r>
        <w:rPr>
          <w:rFonts w:ascii="SimSun" w:eastAsia="SimSun" w:hAnsi="SimSun" w:cs="SimSun"/>
        </w:rPr>
        <w:t>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办学类型及层次：公办高职（专科）。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学校上级行政主管部门：重庆市教育委员会。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简介：重庆工业职业技术学院是经重庆市人民政府批准、教育部备案、独立设置的全日制公办普通高等院校。学校主要为装备制造、汽车、电子信息和现代服务业培养具有良好道德品质、勇于开拓创新、就业创业能力强的应用型、复合型、创新型高素质高技能人才。学校是全国首批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所国家示范性高职院校，首批国家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十三五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产教融合发展工程规划项目学校，重庆市优质高等职业院校项目建设单位。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学校于</w:t>
      </w:r>
      <w:r>
        <w:rPr>
          <w:rFonts w:ascii="Times New Roman" w:eastAsia="Times New Roman" w:hAnsi="Times New Roman" w:cs="Times New Roman"/>
        </w:rPr>
        <w:t>1956</w:t>
      </w:r>
      <w:r>
        <w:rPr>
          <w:rFonts w:ascii="SimSun" w:eastAsia="SimSun" w:hAnsi="SimSun" w:cs="SimSun"/>
        </w:rPr>
        <w:t>年建校，已有</w:t>
      </w:r>
      <w:r>
        <w:rPr>
          <w:rFonts w:ascii="Times New Roman" w:eastAsia="Times New Roman" w:hAnsi="Times New Roman" w:cs="Times New Roman"/>
        </w:rPr>
        <w:t>64</w:t>
      </w:r>
      <w:r>
        <w:rPr>
          <w:rFonts w:ascii="SimSun" w:eastAsia="SimSun" w:hAnsi="SimSun" w:cs="SimSun"/>
        </w:rPr>
        <w:t>年的办学历史，先后为国家和社会培养了各类专业人才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万余人。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占地面积约</w:t>
      </w:r>
      <w:r>
        <w:rPr>
          <w:rFonts w:ascii="Times New Roman" w:eastAsia="Times New Roman" w:hAnsi="Times New Roman" w:cs="Times New Roman"/>
        </w:rPr>
        <w:t>1365.9</w:t>
      </w:r>
      <w:r>
        <w:rPr>
          <w:rFonts w:ascii="SimSun" w:eastAsia="SimSun" w:hAnsi="SimSun" w:cs="SimSun"/>
        </w:rPr>
        <w:t>亩，建筑面积约</w:t>
      </w:r>
      <w:r>
        <w:rPr>
          <w:rFonts w:ascii="Times New Roman" w:eastAsia="Times New Roman" w:hAnsi="Times New Roman" w:cs="Times New Roman"/>
        </w:rPr>
        <w:t>31.2</w:t>
      </w:r>
      <w:r>
        <w:rPr>
          <w:rFonts w:ascii="SimSun" w:eastAsia="SimSun" w:hAnsi="SimSun" w:cs="SimSun"/>
        </w:rPr>
        <w:t>万平方米。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教职员工</w:t>
      </w:r>
      <w:r>
        <w:rPr>
          <w:rFonts w:ascii="Times New Roman" w:eastAsia="Times New Roman" w:hAnsi="Times New Roman" w:cs="Times New Roman"/>
        </w:rPr>
        <w:t>790</w:t>
      </w:r>
      <w:r>
        <w:rPr>
          <w:rFonts w:ascii="SimSun" w:eastAsia="SimSun" w:hAnsi="SimSun" w:cs="SimSun"/>
        </w:rPr>
        <w:t>人，其中专任教师</w:t>
      </w:r>
      <w:r>
        <w:rPr>
          <w:rFonts w:ascii="Times New Roman" w:eastAsia="Times New Roman" w:hAnsi="Times New Roman" w:cs="Times New Roman"/>
        </w:rPr>
        <w:t>595</w:t>
      </w:r>
      <w:r>
        <w:rPr>
          <w:rFonts w:ascii="SimSun" w:eastAsia="SimSun" w:hAnsi="SimSun" w:cs="SimSun"/>
        </w:rPr>
        <w:t>人，正高职称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人，副高以上职称</w:t>
      </w:r>
      <w:r>
        <w:rPr>
          <w:rFonts w:ascii="Times New Roman" w:eastAsia="Times New Roman" w:hAnsi="Times New Roman" w:cs="Times New Roman"/>
        </w:rPr>
        <w:t>154</w:t>
      </w:r>
      <w:r>
        <w:rPr>
          <w:rFonts w:ascii="SimSun" w:eastAsia="SimSun" w:hAnsi="SimSun" w:cs="SimSun"/>
        </w:rPr>
        <w:t>人，专任教师中具有硕士学位以上</w:t>
      </w:r>
      <w:r>
        <w:rPr>
          <w:rFonts w:ascii="Times New Roman" w:eastAsia="Times New Roman" w:hAnsi="Times New Roman" w:cs="Times New Roman"/>
        </w:rPr>
        <w:t>358</w:t>
      </w:r>
      <w:r>
        <w:rPr>
          <w:rFonts w:ascii="SimSun" w:eastAsia="SimSun" w:hAnsi="SimSun" w:cs="SimSun"/>
        </w:rPr>
        <w:t>人，其中博士</w:t>
      </w:r>
      <w:r>
        <w:rPr>
          <w:rFonts w:ascii="Times New Roman" w:eastAsia="Times New Roman" w:hAnsi="Times New Roman" w:cs="Times New Roman"/>
        </w:rPr>
        <w:t>66</w:t>
      </w:r>
      <w:r>
        <w:rPr>
          <w:rFonts w:ascii="SimSun" w:eastAsia="SimSun" w:hAnsi="SimSun" w:cs="SimSun"/>
        </w:rPr>
        <w:t>人，双师型教师</w:t>
      </w:r>
      <w:r>
        <w:rPr>
          <w:rFonts w:ascii="Times New Roman" w:eastAsia="Times New Roman" w:hAnsi="Times New Roman" w:cs="Times New Roman"/>
        </w:rPr>
        <w:t>476</w:t>
      </w:r>
      <w:r>
        <w:rPr>
          <w:rFonts w:ascii="SimSun" w:eastAsia="SimSun" w:hAnsi="SimSun" w:cs="SimSun"/>
        </w:rPr>
        <w:t>人，聘请企业、行业的管理人员、专业技术人员和高技能人才的兼职师资队伍</w:t>
      </w:r>
      <w:r>
        <w:rPr>
          <w:rFonts w:ascii="Times New Roman" w:eastAsia="Times New Roman" w:hAnsi="Times New Roman" w:cs="Times New Roman"/>
        </w:rPr>
        <w:t>412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Ø  </w:t>
      </w:r>
      <w:r>
        <w:rPr>
          <w:rFonts w:ascii="SimSun" w:eastAsia="SimSun" w:hAnsi="SimSun" w:cs="SimSun"/>
        </w:rPr>
        <w:t>二级学院和教学单位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个、招生专业</w:t>
      </w:r>
      <w:r>
        <w:rPr>
          <w:rFonts w:ascii="Times New Roman" w:eastAsia="Times New Roman" w:hAnsi="Times New Roman" w:cs="Times New Roman"/>
        </w:rPr>
        <w:t>52</w:t>
      </w:r>
      <w:r>
        <w:rPr>
          <w:rFonts w:ascii="SimSun" w:eastAsia="SimSun" w:hAnsi="SimSun" w:cs="SimSun"/>
        </w:rPr>
        <w:t>个。其中，国家示范专业等国家级专业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个，市级骨干专业等市级专业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个，现有全日制在校学生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招生专业、计划数及收费标准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招生专业、计划数及收费标准：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具体招生专业及计划数以各省、直辖市、自治区招办公布的招生专业及计划数为准；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收费及公示：</w:t>
      </w: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各专业学费标准</w:t>
      </w:r>
      <w:r>
        <w:rPr>
          <w:rFonts w:ascii="Times New Roman" w:eastAsia="Times New Roman" w:hAnsi="Times New Roman" w:cs="Times New Roman"/>
        </w:rPr>
        <w:t>6200-9000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年，中外合作办学项目学费标准</w:t>
      </w:r>
      <w:r>
        <w:rPr>
          <w:rFonts w:ascii="Times New Roman" w:eastAsia="Times New Roman" w:hAnsi="Times New Roman" w:cs="Times New Roman"/>
        </w:rPr>
        <w:t>13000-14000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年，具体标准以重庆市价格主管部门核准的最新收费标准为准；</w:t>
      </w: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住宿费</w:t>
      </w:r>
      <w:r>
        <w:rPr>
          <w:rFonts w:ascii="Times New Roman" w:eastAsia="Times New Roman" w:hAnsi="Times New Roman" w:cs="Times New Roman"/>
        </w:rPr>
        <w:t>1000-1200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年左右，具体收费根据学生居住的寝室类别为准。详细收费标准在学校官网公示专栏、新生入学手册及新生报到现场进行公示。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退费管理规定：如因故退学或提前结束学业，学校按学生实际学习时间和实际住宿时间，按月计退剩余的学费和住宿费。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男女生比例：我校各专业录取无男女生比例要求。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外语语种要求：我校各专业不限制外语语种，入学后公共外语统一为英语。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录取体检标准：我校按教育部、卫生部和中国残疾人联合会制定的《普通高等学院招生体检工作指导意见》执行。为进一步促进学生就业，建议报考《酒店管理》、《空中乘务》专业的考生，参照行业用工标准衡量自身视力、身高、形象等身体条件要求后谨慎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《工业分析技术》专业不招收色盲、色弱的考生；《应用化工技术》、《药品生产技术》专业不招收色盲的考生。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普通文理考生录取顺序：对实行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填报的省（市、区），我校按考生填报的学校志愿优先的原则，按投档分数从高分到低分择优录取符合条件的上线考生；若第一志愿生源不足，则录取非第一志愿的上线考生，直至招生计划完成。对实行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填报的省（市、区），我校按相关省（市、区）的规定执行。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艺术（美术）类考生录取顺序：重庆市考生文化、专业双上线后按专业成绩从高到低进行录取；在其他招生省份的艺术（美术）类考生录取规则按各省级招办规定为准。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对进档普通文理考生的专业安排办法：按照专业志愿优先原则从高分到低分安排专业；投档分数相同时，依次比较语文、数学、外语单科科目成绩，从高到低安排专业。对报考的专业计划已满且愿意服从专业调剂的考生，学校将在缺额的专业中进行安排；对报考的专业计划已满且不愿意服从专业调剂的考生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对进档艺术（美术）类考生的专业安排办法：文化成绩和专业成绩双上线后，按专业成绩优先原则安排专业；专业成绩相同时，按文化成绩从高到低安排专业。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对内蒙古考生的专业录取实行专业志愿清的录取原则。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我校部分专业实行大类招生，大类招收的学生入学一年后按学校相关规定执行专业分流。机械设计制造类（含机械设计与制造、数控技术、模具设计与制造专业）；自动化类（含电气自动化技术、智能控制技术、工业机器人技术专业）；汽车制造类（含汽车检测与维修技术、汽车电子技术、新能源汽车技术专业）；电子信息类（含应用电子技术、移动互联应用技术、物联网应用技术专业）；计算机类（含软件技术、信息安全与管理、云计算技术与应用、大数据技术与应用专业）；旅游类（含旅游管理、酒店管理专业）；艺术设计类（含广告设计与制作、室内艺术设计、环境艺术设计专业）；航空运输类（含空中乘务、航空物流专业）；化工技术类（含工业分析技术、应用化工技术专业）；药品制造类（含药品生成技术、药品质量与安全专业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我校中外合作办学专业有以下两个：会计（中外合作办学项目），教育部批准书编号</w:t>
      </w:r>
      <w:r>
        <w:rPr>
          <w:rFonts w:ascii="Times New Roman" w:eastAsia="Times New Roman" w:hAnsi="Times New Roman" w:cs="Times New Roman"/>
        </w:rPr>
        <w:t>PDE50CA3A20160902N</w:t>
      </w:r>
      <w:r>
        <w:rPr>
          <w:rFonts w:ascii="SimSun" w:eastAsia="SimSun" w:hAnsi="SimSun" w:cs="SimSun"/>
        </w:rPr>
        <w:t>，专业代码</w:t>
      </w:r>
      <w:r>
        <w:rPr>
          <w:rFonts w:ascii="Times New Roman" w:eastAsia="Times New Roman" w:hAnsi="Times New Roman" w:cs="Times New Roman"/>
        </w:rPr>
        <w:t>630302H</w:t>
      </w:r>
      <w:r>
        <w:rPr>
          <w:rFonts w:ascii="SimSun" w:eastAsia="SimSun" w:hAnsi="SimSun" w:cs="SimSun"/>
        </w:rPr>
        <w:t>；机械设计与制造（中外合作办学项目），教育部批准书编号</w:t>
      </w:r>
      <w:r>
        <w:rPr>
          <w:rFonts w:ascii="Times New Roman" w:eastAsia="Times New Roman" w:hAnsi="Times New Roman" w:cs="Times New Roman"/>
        </w:rPr>
        <w:t>PDE50CA3A20150875N</w:t>
      </w:r>
      <w:r>
        <w:rPr>
          <w:rFonts w:ascii="SimSun" w:eastAsia="SimSun" w:hAnsi="SimSun" w:cs="SimSun"/>
        </w:rPr>
        <w:t>，专业代码</w:t>
      </w:r>
      <w:r>
        <w:rPr>
          <w:rFonts w:ascii="Times New Roman" w:eastAsia="Times New Roman" w:hAnsi="Times New Roman" w:cs="Times New Roman"/>
        </w:rPr>
        <w:t>560101H</w:t>
      </w:r>
      <w:r>
        <w:rPr>
          <w:rFonts w:ascii="SimSun" w:eastAsia="SimSun" w:hAnsi="SimSun" w:cs="SimSun"/>
        </w:rPr>
        <w:t>。上述中外合作办学项目只招收填报了相应专业志愿的考生，具体招生代码、招生计划、录取批次最终以各省级招生主管部门公布的信息为准。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有无相关科目成绩或加试要求：无。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对非第一志愿考生有无分数级差要求：无。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加降分要求：对于报考我校且符合国家及各省（直辖市、自治区）规定的加分和降分条件的进档考生，按加分或降分后的总成绩降序排列，从高分到低分择优录取。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学历证书发放：学生在规定年限内修完教学计划规定的全部课程，成绩合格，符合毕业条件，颁发国家承认、经教育部电子注册的重庆工业职业技术学院普通专科毕业证书。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奖助学金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国家奖学金：每学年按国家相关规定评定一次，国家奖学金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学校奖学金：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优秀新生奖学金：学校针对优秀新生设置入学奖学金，新生入学时按学校相关规定评定一次，特等优秀新生奖学金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人，一等优秀新生奖学金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人，二等优秀新生奖学金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人，三等优秀新生奖学金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综合奖学金：每学期按学校相关规定评定一次，一等奖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期，二等奖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期，三等奖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单项奖学金：按照级别和等级要求，奖励标准从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-5000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家庭经济困难学生：可申请国家助学贷款、国家助学金、建档立卡学生资助、社会助学金、特困补助和参加勤工助学活动等，保障家庭经济困难学生顺利完成学业。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监督机制：学校招生就业处按照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严格程序，加强管理，接受监督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的原则，做到公平、公正、公开地选拔人才，学校纪检监察部门全程参与和监督学校整个招生工作，监督电话</w:t>
      </w:r>
      <w:r>
        <w:rPr>
          <w:rFonts w:ascii="Times New Roman" w:eastAsia="Times New Roman" w:hAnsi="Times New Roman" w:cs="Times New Roman"/>
        </w:rPr>
        <w:t>023-61879223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我校从来不委托任何单位和个人代办招生事宜，有关招生录取问题，请直接与我校招生就业处联系，否则出现任何后果，学校概不负责。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学校招生信息网址：</w:t>
      </w:r>
      <w:r>
        <w:rPr>
          <w:rFonts w:ascii="Times New Roman" w:eastAsia="Times New Roman" w:hAnsi="Times New Roman" w:cs="Times New Roman"/>
        </w:rPr>
        <w:t xml:space="preserve">http://zsjyc.cqipc.edu.cn/zsxxw.htm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023-61879051  61879050  61879344          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023-61879000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地址：重庆市渝北区（空港）桃源大道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401120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cqgzyzsb@163.com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本招生章程由重庆工业职业技术学院招生就业处负责解释。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629/17179.html" TargetMode="External" /><Relationship Id="rId5" Type="http://schemas.openxmlformats.org/officeDocument/2006/relationships/hyperlink" Target="http://www.gk114.com/a/gxzs/zszc/chongqing/2020/0629/17181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