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重庆工商大学融智学院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主管部门有关政策和规定，结合重庆工商大学融智学院实际情况，特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学校全称：重庆工商大学融智学院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主管部门：重庆市教育委员会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批准成立时间和批准单位：重庆工商大学融智学院是</w:t>
      </w:r>
      <w:r>
        <w:rPr>
          <w:rFonts w:ascii="Times New Roman" w:eastAsia="Times New Roman" w:hAnsi="Times New Roman" w:cs="Times New Roman"/>
        </w:rPr>
        <w:t>2001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月经教育部批准成立，</w:t>
      </w:r>
      <w:r>
        <w:rPr>
          <w:rFonts w:ascii="Times New Roman" w:eastAsia="Times New Roman" w:hAnsi="Times New Roman" w:cs="Times New Roman"/>
        </w:rPr>
        <w:t>2003</w:t>
      </w:r>
      <w:r>
        <w:rPr>
          <w:rFonts w:ascii="SimSun" w:eastAsia="SimSun" w:hAnsi="SimSun" w:cs="SimSun"/>
        </w:rPr>
        <w:t>年按照教育部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号文件要求，报经教育部批准为全日制普通本科层次的独立学院（教发函</w:t>
      </w:r>
      <w:r>
        <w:rPr>
          <w:rFonts w:ascii="Times New Roman" w:eastAsia="Times New Roman" w:hAnsi="Times New Roman" w:cs="Times New Roman"/>
        </w:rPr>
        <w:t>[2003]541</w:t>
      </w:r>
      <w:r>
        <w:rPr>
          <w:rFonts w:ascii="SimSun" w:eastAsia="SimSun" w:hAnsi="SimSun" w:cs="SimSun"/>
        </w:rPr>
        <w:t>号）。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办学类型：全日制民办独立学院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13590   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办学地址：重庆市巴南区龙洲湾尚文大道</w:t>
      </w:r>
      <w:r>
        <w:rPr>
          <w:rFonts w:ascii="Times New Roman" w:eastAsia="Times New Roman" w:hAnsi="Times New Roman" w:cs="Times New Roman"/>
        </w:rPr>
        <w:t>906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401320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学校网址及录取信息发布：</w:t>
      </w:r>
      <w:r>
        <w:rPr>
          <w:rFonts w:ascii="Times New Roman" w:eastAsia="Times New Roman" w:hAnsi="Times New Roman" w:cs="Times New Roman"/>
        </w:rPr>
        <w:t xml:space="preserve">http://www.cqrz.edu.cn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招办邮箱：</w:t>
      </w:r>
      <w:r>
        <w:rPr>
          <w:rFonts w:ascii="Times New Roman" w:eastAsia="Times New Roman" w:hAnsi="Times New Roman" w:cs="Times New Roman"/>
        </w:rPr>
        <w:t xml:space="preserve">zsjy@cqrz.edu.cn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招办电话：</w:t>
      </w:r>
      <w:r>
        <w:rPr>
          <w:rFonts w:ascii="Times New Roman" w:eastAsia="Times New Roman" w:hAnsi="Times New Roman" w:cs="Times New Roman"/>
        </w:rPr>
        <w:t>023-88968679(</w:t>
      </w:r>
      <w:r>
        <w:rPr>
          <w:rFonts w:ascii="SimSun" w:eastAsia="SimSun" w:hAnsi="SimSun" w:cs="SimSun"/>
        </w:rPr>
        <w:t>兼传真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88968678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基本办学条件：学校现有教职工</w:t>
      </w:r>
      <w:r>
        <w:rPr>
          <w:rFonts w:ascii="Times New Roman" w:eastAsia="Times New Roman" w:hAnsi="Times New Roman" w:cs="Times New Roman"/>
        </w:rPr>
        <w:t>747</w:t>
      </w:r>
      <w:r>
        <w:rPr>
          <w:rFonts w:ascii="SimSun" w:eastAsia="SimSun" w:hAnsi="SimSun" w:cs="SimSun"/>
        </w:rPr>
        <w:t>人，其中专任教师</w:t>
      </w:r>
      <w:r>
        <w:rPr>
          <w:rFonts w:ascii="Times New Roman" w:eastAsia="Times New Roman" w:hAnsi="Times New Roman" w:cs="Times New Roman"/>
        </w:rPr>
        <w:t>602</w:t>
      </w:r>
      <w:r>
        <w:rPr>
          <w:rFonts w:ascii="SimSun" w:eastAsia="SimSun" w:hAnsi="SimSun" w:cs="SimSun"/>
        </w:rPr>
        <w:t>人。学校占地</w:t>
      </w:r>
      <w:r>
        <w:rPr>
          <w:rFonts w:ascii="Times New Roman" w:eastAsia="Times New Roman" w:hAnsi="Times New Roman" w:cs="Times New Roman"/>
        </w:rPr>
        <w:t>672</w:t>
      </w:r>
      <w:r>
        <w:rPr>
          <w:rFonts w:ascii="SimSun" w:eastAsia="SimSun" w:hAnsi="SimSun" w:cs="SimSun"/>
        </w:rPr>
        <w:t>亩，已建成校舍</w:t>
      </w:r>
      <w:r>
        <w:rPr>
          <w:rFonts w:ascii="Times New Roman" w:eastAsia="Times New Roman" w:hAnsi="Times New Roman" w:cs="Times New Roman"/>
        </w:rPr>
        <w:t>22.22</w:t>
      </w:r>
      <w:r>
        <w:rPr>
          <w:rFonts w:ascii="SimSun" w:eastAsia="SimSun" w:hAnsi="SimSun" w:cs="SimSun"/>
        </w:rPr>
        <w:t>万平方米，教学、科研设备总值</w:t>
      </w:r>
      <w:r>
        <w:rPr>
          <w:rFonts w:ascii="Times New Roman" w:eastAsia="Times New Roman" w:hAnsi="Times New Roman" w:cs="Times New Roman"/>
        </w:rPr>
        <w:t>4873.25</w:t>
      </w:r>
      <w:r>
        <w:rPr>
          <w:rFonts w:ascii="SimSun" w:eastAsia="SimSun" w:hAnsi="SimSun" w:cs="SimSun"/>
        </w:rPr>
        <w:t>万元。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年限内修完教学计划规定的全部课程，成绩合格，符合毕业条件者，颁发国家承认、经教育部电子注册的重庆工商大学融智学院普通本科毕业证书；经审核符合《中华人民共和国学位条例》的，授予重庆工商大学融智学院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：学校按照国家有关招生政策，本着教育公平的原则，统筹考虑招生省份的生源数量、生源质量、人才需求、毕业生就业等情况，结合自身办学条件编制分省分专业招生计划。招生专业（类）及招生计划、录取批次以各省（市、自治区）招考主管部门公布的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学校部分专业实行大类招生，金融学类（金融学、投资学、保险学、信用管理、经济与金融）；经济贸易类（国际经济与贸易、贸易经济）；工商管理类（财务管理、资产评估、国际商务、物业管理）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管理科学与工程类（房地产开发与管理、工程管理），进校后按学校各专业大类分流方案规定进行专业分流。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：学校按照教育部及相应省（市、自治区）招考管理部门的规定，遵循德智体美劳全面考核、择优录取、公平竞争、公正选拔的原则录取新生。学校录取时，对应、往届考生一视同仁，各专业男女生录取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填报的省（市、区），学校按考生填报的学校志愿优先的原则，从高分到低分录取第一志愿的上线考生；若第一志愿生源不足，则录取非第一志愿上线考生，直至计划完成；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填报的省（市、区），学校按相关省（市、区）的规定执行；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考生的录取专业按投档分数优先、遵循志愿的原则（有特殊规定的除外）。当考生投档成绩无法满足所填报的专业志愿时，若考生服从专业调剂，学校自行调剂至该省（市、区）招生计划尚未录取满额且符合录取要求的专业，直至录取满额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．内蒙古自治区实行招生计划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范围内按专业志愿排队录取的录取规则。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．浙江省实行高考招生制度综合改革试点，有关招生录取工作按照浙江省相关政策执行。我校在浙江高考录取专业选考科目要求如下：信息管理与信息系统、数据科学与大数据技术、智能科学与技术、物联网工程、软件工程专业均限选物理；土地资源管理专业限选地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．江苏省对投档考生学业水平测试的等级要求是：</w:t>
      </w:r>
      <w:r>
        <w:rPr>
          <w:rFonts w:ascii="Times New Roman" w:eastAsia="Times New Roman" w:hAnsi="Times New Roman" w:cs="Times New Roman"/>
        </w:rPr>
        <w:t>CC</w:t>
      </w:r>
      <w:r>
        <w:rPr>
          <w:rFonts w:ascii="SimSun" w:eastAsia="SimSun" w:hAnsi="SimSun" w:cs="SimSun"/>
        </w:rPr>
        <w:t>（选测科目）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合格（必测科目），进档后排序规则是：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先分数后等级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．根据教育部相关政策，学校预留本科招生计划主要用于调节生源地线上生源不平衡问题，预留计划数占总计划的</w:t>
      </w:r>
      <w:r>
        <w:rPr>
          <w:rFonts w:ascii="Times New Roman" w:eastAsia="Times New Roman" w:hAnsi="Times New Roman" w:cs="Times New Roman"/>
        </w:rPr>
        <w:t>1%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各专业外语语种不限，但学校公共外语只开设英语。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考生的身体健康状况要求：考生必须符合教育部、卫生部、中国残疾人联合会联合下发《普通高等学校招生体检工作指导意见》等相关规定。专业录取的特殊要求和限制详见当地省（市、自治区）招考管理部门公布的招生计划专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按照教育部规定，新生应按学校有关要求和规定的期限到校办理入学手续，因故不能按期入学的，应当向学校请假，未请假或请假逾期的，除因不可抗力等正当事由以外，视为放弃入学资格。新生入学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月内，学校将按照教育部的规定对其进行复查，对复查不合格的学生，学校将区别情况予以处理，直至取消入学资格。在校期间，一旦发现并查实高考录取弄虚作假的学生，学校将按照教育部相关规定进行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收费标准按照国家有关文件执行，以重庆市价格主管部门核定备案价格为准并在学校官网公示。根据专业不同，学费标准为：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生、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生；住宿费标准为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退费办法：学生如因故退学或提前结束学业，住宿费以实际住宿时间按《重庆市民办教育收费管理暂行办法实施细则》的规定计退剩余住宿费，学生退（转）学退费按渝价【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487</w:t>
      </w:r>
      <w:r>
        <w:rPr>
          <w:rFonts w:ascii="SimSun" w:eastAsia="SimSun" w:hAnsi="SimSun" w:cs="SimSun"/>
        </w:rPr>
        <w:t>号文件规定执行。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为鼓励学生努力学习，德、智、体、美、劳全面发展和顺利完成学业，学校设有科研奖学金、优秀学生综合奖学金和各种单项奖学金；根据国家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家庭经济困难学生资助政策体系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的有关规定，学生在学校学习期间，可通过评比获得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国家励志奖学金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，可通过申请评议获得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国家助学金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资助；家庭经济困难学生可按照生源地属地原则申请助学贷款；学校为家庭经济困难学生提供勤工助学机会。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学校从不委托任何中介机构和个人代办招生事宜，有关招生录取工作，请直接与学校招生办公室联系，否则出现任何后果，学校概不负责。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学校招生录取工作接受学校纪检监察处及各级监察部门、考生及其家长、社会的监督。监督电话：</w:t>
      </w:r>
      <w:r>
        <w:rPr>
          <w:rFonts w:ascii="Times New Roman" w:eastAsia="Times New Roman" w:hAnsi="Times New Roman" w:cs="Times New Roman"/>
        </w:rPr>
        <w:t>023-88968718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本章程经学校批准执行，由学校招生就业处负责解释。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重庆水利电力职业技术学院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重庆建筑科技职业学院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广东外语外贸大学获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省赛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6</w:t>
        </w:r>
        <w:r>
          <w:rPr>
            <w:rFonts w:ascii="SimSun" w:eastAsia="SimSun" w:hAnsi="SimSun" w:cs="SimSun"/>
            <w:color w:val="0000EE"/>
            <w:u w:val="single" w:color="0000EE"/>
          </w:rPr>
          <w:t>金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</w:t>
        </w:r>
        <w:r>
          <w:rPr>
            <w:rFonts w:ascii="SimSun" w:eastAsia="SimSun" w:hAnsi="SimSun" w:cs="SimSun"/>
            <w:color w:val="0000EE"/>
            <w:u w:val="single" w:color="0000EE"/>
          </w:rPr>
          <w:t>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铜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再捧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优胜杯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韩山师范学院在第十二届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挑战杯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广东大学生创业大赛中获佳绩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华南农业大学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44</w:t>
        </w:r>
        <w:r>
          <w:rPr>
            <w:rFonts w:ascii="SimSun" w:eastAsia="SimSun" w:hAnsi="SimSun" w:cs="SimSun"/>
            <w:color w:val="0000EE"/>
            <w:u w:val="single" w:color="0000EE"/>
          </w:rPr>
          <w:t>个省级质量工程建设项目顺利通过省厅验收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广东海洋大学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14</w:t>
        </w:r>
        <w:r>
          <w:rPr>
            <w:rFonts w:ascii="SimSun" w:eastAsia="SimSun" w:hAnsi="SimSun" w:cs="SimSun"/>
            <w:color w:val="0000EE"/>
            <w:u w:val="single" w:color="0000EE"/>
          </w:rPr>
          <w:t>件校报作品获广东省高校校报好新闻奖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年秋季招生计划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21/17452.html" TargetMode="External" /><Relationship Id="rId11" Type="http://schemas.openxmlformats.org/officeDocument/2006/relationships/hyperlink" Target="http://www.gk114.com/a/gxzs/zszc/chongqing/2020/0721/17451.html" TargetMode="External" /><Relationship Id="rId12" Type="http://schemas.openxmlformats.org/officeDocument/2006/relationships/hyperlink" Target="http://www.gk114.com/a/gxzs/zszc/chongqing/2020/0721/17450.html" TargetMode="External" /><Relationship Id="rId13" Type="http://schemas.openxmlformats.org/officeDocument/2006/relationships/hyperlink" Target="http://www.gk114.com/a/gxzs/zszc/chongqing/2020/0721/17449.html" TargetMode="External" /><Relationship Id="rId14" Type="http://schemas.openxmlformats.org/officeDocument/2006/relationships/hyperlink" Target="http://www.gk114.com/a/gxzs/zszc/chongqing/2020/0721/17448.html" TargetMode="External" /><Relationship Id="rId15" Type="http://schemas.openxmlformats.org/officeDocument/2006/relationships/hyperlink" Target="http://www.gk114.com/a/gxzs/zszc/chongqing/2020/0717/17437.html" TargetMode="External" /><Relationship Id="rId16" Type="http://schemas.openxmlformats.org/officeDocument/2006/relationships/hyperlink" Target="http://www.gk114.com/a/gxzs/zszc/chongqing/2020/0629/17216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629/17196.html" TargetMode="External" /><Relationship Id="rId5" Type="http://schemas.openxmlformats.org/officeDocument/2006/relationships/hyperlink" Target="http://www.gk114.com/a/gxzs/zszc/chongqing/2020/0629/17198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5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