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重庆师范大学涉外商贸学院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根据《中华人民共和国教育法》、《中华人民共和国高等教育法》、教育主管部门相关规定及要求，结合各省（直辖市、自治区）的招生录取政策与本校的实际情况，特制定本章程。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学校名称：重庆师范大学涉外商贸学院。院校国标码：</w:t>
      </w:r>
      <w:r>
        <w:rPr>
          <w:rFonts w:ascii="Times New Roman" w:eastAsia="Times New Roman" w:hAnsi="Times New Roman" w:cs="Times New Roman"/>
        </w:rPr>
        <w:t>13589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主管单位：</w:t>
      </w:r>
      <w:r>
        <w:rPr>
          <w:rFonts w:ascii="Times New Roman" w:eastAsia="Times New Roman" w:hAnsi="Times New Roman" w:cs="Times New Roman"/>
        </w:rPr>
        <w:t>2002</w:t>
      </w:r>
      <w:r>
        <w:rPr>
          <w:rFonts w:ascii="SimSun" w:eastAsia="SimSun" w:hAnsi="SimSun" w:cs="SimSun"/>
        </w:rPr>
        <w:t>年经教育部批准设立，由重庆市教育委员会主管。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办学地点及办学条件：学校现有合川校区（重庆市合川区学府路</w:t>
      </w:r>
      <w:r>
        <w:rPr>
          <w:rFonts w:ascii="Times New Roman" w:eastAsia="Times New Roman" w:hAnsi="Times New Roman" w:cs="Times New Roman"/>
        </w:rPr>
        <w:t>9</w:t>
      </w:r>
      <w:r>
        <w:rPr>
          <w:rFonts w:ascii="SimSun" w:eastAsia="SimSun" w:hAnsi="SimSun" w:cs="SimSun"/>
        </w:rPr>
        <w:t>号）、铜梁校区（重庆市铜梁区学府大道</w:t>
      </w:r>
      <w:r>
        <w:rPr>
          <w:rFonts w:ascii="Times New Roman" w:eastAsia="Times New Roman" w:hAnsi="Times New Roman" w:cs="Times New Roman"/>
        </w:rPr>
        <w:t>304</w:t>
      </w:r>
      <w:r>
        <w:rPr>
          <w:rFonts w:ascii="SimSun" w:eastAsia="SimSun" w:hAnsi="SimSun" w:cs="SimSun"/>
        </w:rPr>
        <w:t>号）两个校区。学校现占地</w:t>
      </w:r>
      <w:r>
        <w:rPr>
          <w:rFonts w:ascii="Times New Roman" w:eastAsia="Times New Roman" w:hAnsi="Times New Roman" w:cs="Times New Roman"/>
        </w:rPr>
        <w:t>831.6</w:t>
      </w:r>
      <w:r>
        <w:rPr>
          <w:rFonts w:ascii="SimSun" w:eastAsia="SimSun" w:hAnsi="SimSun" w:cs="SimSun"/>
        </w:rPr>
        <w:t>亩，校舍建筑面积约</w:t>
      </w:r>
      <w:r>
        <w:rPr>
          <w:rFonts w:ascii="Times New Roman" w:eastAsia="Times New Roman" w:hAnsi="Times New Roman" w:cs="Times New Roman"/>
        </w:rPr>
        <w:t>28.8</w:t>
      </w:r>
      <w:r>
        <w:rPr>
          <w:rFonts w:ascii="SimSun" w:eastAsia="SimSun" w:hAnsi="SimSun" w:cs="SimSun"/>
        </w:rPr>
        <w:t>万平方米，是重庆市政府命名的</w:t>
      </w:r>
      <w:r>
        <w:rPr>
          <w:rFonts w:ascii="Times New Roman" w:eastAsia="Times New Roman" w:hAnsi="Times New Roman" w:cs="Times New Roman"/>
        </w:rPr>
        <w:t>“</w:t>
      </w:r>
      <w:r>
        <w:rPr>
          <w:rFonts w:ascii="SimSun" w:eastAsia="SimSun" w:hAnsi="SimSun" w:cs="SimSun"/>
        </w:rPr>
        <w:t>重庆市园林式单位</w:t>
      </w:r>
      <w:r>
        <w:rPr>
          <w:rFonts w:ascii="Times New Roman" w:eastAsia="Times New Roman" w:hAnsi="Times New Roman" w:cs="Times New Roman"/>
        </w:rPr>
        <w:t>”</w:t>
      </w:r>
      <w:r>
        <w:rPr>
          <w:rFonts w:ascii="SimSun" w:eastAsia="SimSun" w:hAnsi="SimSun" w:cs="SimSun"/>
        </w:rPr>
        <w:t>。目前设有跨境商务学院、文学与创意传播学院、外国语学院、大数据与智能工程学院、数学与计算机学院、管理学院、艺术设计学院、音乐舞蹈学院、影视融媒体学院、学前教育学院、体育系、政治课教学部等</w:t>
      </w:r>
      <w:r>
        <w:rPr>
          <w:rFonts w:ascii="Times New Roman" w:eastAsia="Times New Roman" w:hAnsi="Times New Roman" w:cs="Times New Roman"/>
        </w:rPr>
        <w:t>12</w:t>
      </w:r>
      <w:r>
        <w:rPr>
          <w:rFonts w:ascii="SimSun" w:eastAsia="SimSun" w:hAnsi="SimSun" w:cs="SimSun"/>
        </w:rPr>
        <w:t>个二级学院（系、部），开设全日制普通本科专业</w:t>
      </w:r>
      <w:r>
        <w:rPr>
          <w:rFonts w:ascii="Times New Roman" w:eastAsia="Times New Roman" w:hAnsi="Times New Roman" w:cs="Times New Roman"/>
        </w:rPr>
        <w:t>42</w:t>
      </w:r>
      <w:r>
        <w:rPr>
          <w:rFonts w:ascii="SimSun" w:eastAsia="SimSun" w:hAnsi="SimSun" w:cs="SimSun"/>
        </w:rPr>
        <w:t>个、专科专业</w:t>
      </w:r>
      <w:r>
        <w:rPr>
          <w:rFonts w:ascii="Times New Roman" w:eastAsia="Times New Roman" w:hAnsi="Times New Roman" w:cs="Times New Roman"/>
        </w:rPr>
        <w:t>4</w:t>
      </w:r>
      <w:r>
        <w:rPr>
          <w:rFonts w:ascii="SimSun" w:eastAsia="SimSun" w:hAnsi="SimSun" w:cs="SimSun"/>
        </w:rPr>
        <w:t>个，在校生</w:t>
      </w:r>
      <w:r>
        <w:rPr>
          <w:rFonts w:ascii="Times New Roman" w:eastAsia="Times New Roman" w:hAnsi="Times New Roman" w:cs="Times New Roman"/>
        </w:rPr>
        <w:t>18000</w:t>
      </w:r>
      <w:r>
        <w:rPr>
          <w:rFonts w:ascii="SimSun" w:eastAsia="SimSun" w:hAnsi="SimSun" w:cs="SimSun"/>
        </w:rPr>
        <w:t>余人。学校师资力量较强，在校教师</w:t>
      </w:r>
      <w:r>
        <w:rPr>
          <w:rFonts w:ascii="Times New Roman" w:eastAsia="Times New Roman" w:hAnsi="Times New Roman" w:cs="Times New Roman"/>
        </w:rPr>
        <w:t>1000</w:t>
      </w:r>
      <w:r>
        <w:rPr>
          <w:rFonts w:ascii="SimSun" w:eastAsia="SimSun" w:hAnsi="SimSun" w:cs="SimSun"/>
        </w:rPr>
        <w:t>余人，其中教授、副教授占</w:t>
      </w:r>
      <w:r>
        <w:rPr>
          <w:rFonts w:ascii="Times New Roman" w:eastAsia="Times New Roman" w:hAnsi="Times New Roman" w:cs="Times New Roman"/>
        </w:rPr>
        <w:t>31%</w:t>
      </w:r>
      <w:r>
        <w:rPr>
          <w:rFonts w:ascii="SimSun" w:eastAsia="SimSun" w:hAnsi="SimSun" w:cs="SimSun"/>
        </w:rPr>
        <w:t>以上，具有硕士及以上学位的达</w:t>
      </w:r>
      <w:r>
        <w:rPr>
          <w:rFonts w:ascii="Times New Roman" w:eastAsia="Times New Roman" w:hAnsi="Times New Roman" w:cs="Times New Roman"/>
        </w:rPr>
        <w:t>66%</w:t>
      </w:r>
      <w:r>
        <w:rPr>
          <w:rFonts w:ascii="SimSun" w:eastAsia="SimSun" w:hAnsi="SimSun" w:cs="SimSun"/>
        </w:rPr>
        <w:t>。学校拥有功能齐全的现代化教学设施、文化体育设施和高标准综合配套的服务设施，能充分满足学校各专业现代化教学需要。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办学类型：全日制民办独立学院。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凡符合高考报名条件的应届高中毕业生或具有同等学历的考生。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身体健康状况的要求：严格执行教育部、卫生部、中国残疾人联合会制定的《普通高等学校招生体检工作指导意见》的有关规定。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英语专业、商务英语专业、翻译专业限英语语种考生报考，其它专业原则上不限外语语种，但入学后公共外语教学只开设英语课程，不安排其它语种的教学。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我校的考生均须参加全国普通高校招生考试。其中对于艺术类、体育类考生还需参加所在省（直辖市、自治区）招生办公室统一组织的专业考试，或参加经生源地省级招生办公室认可的院校组织的专业考试，成绩合格并取得专业合格证。我校不单独组织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学校面向全国三十一个省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招生，依据教育部统一下达的全日制普通高校招生计划，制定本校的分省分专业招生来源计划，通过各省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根据教育部相关政策，我校预留本科招生计划</w:t>
      </w:r>
      <w:r>
        <w:rPr>
          <w:rFonts w:ascii="Times New Roman" w:eastAsia="Times New Roman" w:hAnsi="Times New Roman" w:cs="Times New Roman"/>
        </w:rPr>
        <w:t>45</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在录取过程中，如各专业报考人数不平衡，在符合教育部和生源省（直辖市、自治区）招办相关规定的前提下，我校可以对各专业间的招生计划进行适当调整。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学校以考生高考成绩和志愿填报为依据，本着公开、公平、公正的原则，德智体美劳全面考核，择优录取。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学校根据在各省（直辖市、自治区）投放的招生计划和在当地的生源情况确定调档比例，原则上对实行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的录取批次调档比例控制在招生计划数的</w:t>
      </w:r>
      <w:r>
        <w:rPr>
          <w:rFonts w:ascii="Times New Roman" w:eastAsia="Times New Roman" w:hAnsi="Times New Roman" w:cs="Times New Roman"/>
        </w:rPr>
        <w:t xml:space="preserve">105% </w:t>
      </w:r>
      <w:r>
        <w:rPr>
          <w:rFonts w:ascii="SimSun" w:eastAsia="SimSun" w:hAnsi="SimSun" w:cs="SimSun"/>
        </w:rPr>
        <w:t>以内，对实行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的录取批次调档比例控制在招生计划数的</w:t>
      </w:r>
      <w:r>
        <w:rPr>
          <w:rFonts w:ascii="Times New Roman" w:eastAsia="Times New Roman" w:hAnsi="Times New Roman" w:cs="Times New Roman"/>
        </w:rPr>
        <w:t>120%</w:t>
      </w:r>
      <w:r>
        <w:rPr>
          <w:rFonts w:ascii="SimSun" w:eastAsia="SimSun" w:hAnsi="SimSun" w:cs="SimSun"/>
        </w:rPr>
        <w:t>以内。录取批次以考生所在省（直辖市、自治区）招生主管部门公布的录取批次为准。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充分尊重考生志愿，对按生源省（直辖市、自治区）招生主管部门投档规则投档到我校的第一志愿上线考生优先录取。考生的专业录取根据投档成绩从高分到低分择优录取（相同成绩排序没有明确规定的省份，依次比较综合、语文、英语、数学）。在第一志愿生源不足的情况下，依次录取其它志愿考生，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体育类专业以高考文化成绩和联考（统考）专业成绩为依据，若生源省（直辖市、自治区）级招生主管部门建议高校录取原则与投档原则保持一致的，我校按照投档成绩从高分到低分择优录取，投档成绩相同的依次比较专业成绩、文化成绩、文化综合成绩、语文成绩、英语成绩、数学成绩；若省（直辖市、自治区）级招生主管部门没有具体要求，我校按照文化课成绩达到所在省（自治区、直辖市）招生主管部门划定的最低控制线后，按照专业成绩排序择优录取，专业成绩相同的，依次比较文化成绩，文化综合成绩、语文成绩、英语成绩、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往届生与应届生一视同仁，各专业无男女比例限制。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学校原则上执行考生所在省（直辖市、自治区）制定的招生录取加分和降分政策。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对未完成招生计划的省（直辖市、自治区），经当地省（直辖市、自治区）级招生主管部门调剂（无我校志愿但愿意服从调配）投档给我校的考生，我校按照从高分到低分的原则择优录取。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录取规则；江苏省考生学业水平测试的等级要求是：选测等级</w:t>
      </w:r>
      <w:r>
        <w:rPr>
          <w:rFonts w:ascii="Times New Roman" w:eastAsia="Times New Roman" w:hAnsi="Times New Roman" w:cs="Times New Roman"/>
        </w:rPr>
        <w:t>CC</w:t>
      </w:r>
      <w:r>
        <w:rPr>
          <w:rFonts w:ascii="SimSun" w:eastAsia="SimSun" w:hAnsi="SimSun" w:cs="SimSun"/>
        </w:rPr>
        <w:t>及以上、必测等级</w:t>
      </w:r>
      <w:r>
        <w:rPr>
          <w:rFonts w:ascii="Times New Roman" w:eastAsia="Times New Roman" w:hAnsi="Times New Roman" w:cs="Times New Roman"/>
        </w:rPr>
        <w:t>5</w:t>
      </w:r>
      <w:r>
        <w:rPr>
          <w:rFonts w:ascii="SimSun" w:eastAsia="SimSun" w:hAnsi="SimSun" w:cs="SimSun"/>
        </w:rPr>
        <w:t>合格，进档后排序规则采用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办法；上海市、浙江省、天津市、海南省、山东省考生按当地省级招生主管部门公布的选考科目要求录取。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学生在规定年限内修完教学计划规定的全部课程，成绩合格，符合毕业条件，颁发国家承认、经教育部电子注册的重庆师范大学涉外商贸学院全日制普通本科（专科）毕业证书；符合学士学位授予条件的普通本科毕业生将按国家和学校有关规定颁发重庆师范大学涉外商贸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奖贷学金、学费及住宿费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有关规定，在校学生可申请获得以下奖助：国家奖学金、国家励志奖学金、国家助学金、综合奖学金、优秀新生入学奖学金、单项奖学金（包括特等全优奖、学习优胜奖、文体竞赛优胜奖、学术科研奖、精神文明奖等）。除上述奖助外，为对经济困难学生给予学业支持，符合国家规定的贫困生贷款条件者，还可申请高校助学贷款或生源地信用助学贷款。当年录取的家庭经济困难的新生，入学前凭录取通知书，可在已经开通生源地信用助学贷款的家庭所在市（县、区）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学费严格按照重庆市价格主管部门批复的具体专业收费标准执行，本科四年制、专科三年制，其中普通本科专业学费为</w:t>
      </w:r>
      <w:r>
        <w:rPr>
          <w:rFonts w:ascii="Times New Roman" w:eastAsia="Times New Roman" w:hAnsi="Times New Roman" w:cs="Times New Roman"/>
        </w:rPr>
        <w:t>14000-16000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年，艺术类本科专业学费为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年，体育类本科专业学费为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年，普通专科专业学费为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年，艺术类专科专业学费为</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年。具体本、专科专业学费标准在我校《招生手册》、《新生入学指南》、学校招生官网、学校财务处《重庆师范大学涉外商贸学院收费标准公示牌》等渠道公示和查询，退费按渝价</w:t>
      </w:r>
      <w:r>
        <w:rPr>
          <w:rFonts w:ascii="Times New Roman" w:eastAsia="Times New Roman" w:hAnsi="Times New Roman" w:cs="Times New Roman"/>
        </w:rPr>
        <w:t>[2005]487</w:t>
      </w:r>
      <w:r>
        <w:rPr>
          <w:rFonts w:ascii="SimSun" w:eastAsia="SimSun" w:hAnsi="SimSun" w:cs="SimSun"/>
        </w:rPr>
        <w:t>号文规定执行。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住宿费标准为</w:t>
      </w:r>
      <w:r>
        <w:rPr>
          <w:rFonts w:ascii="Times New Roman" w:eastAsia="Times New Roman" w:hAnsi="Times New Roman" w:cs="Times New Roman"/>
        </w:rPr>
        <w:t xml:space="preserve"> 1000-1500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新生第一学年在铜梁校区学习，第二学年迁回合川校区学习直至毕业。因故不能按期入学者，应向学校请假。未请假或请假逾期者，视为放弃入学资格。新生入学后，学校将按照国家招生规定对其进行复查。复查不合格者，学校将取消其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我校招生工作在学校招委会的领导下由招生工作处负责具体实施，校党委纪检负责全程监督。我校未委托或授权任何单位、个人或中介机构进行招生工作。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本章程由重庆师范大学涉外商贸学院招生工作处负责解释。本章程自公布之日起生效。本章程若有与主管部门有关政策不一致之处，以主管部门有关政策为准。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023-42888768</w:t>
      </w:r>
      <w:r>
        <w:rPr>
          <w:rFonts w:ascii="SimSun" w:eastAsia="SimSun" w:hAnsi="SimSun" w:cs="SimSun"/>
        </w:rPr>
        <w:t>、</w:t>
      </w:r>
      <w:r>
        <w:rPr>
          <w:rFonts w:ascii="Times New Roman" w:eastAsia="Times New Roman" w:hAnsi="Times New Roman" w:cs="Times New Roman"/>
        </w:rPr>
        <w:t>42897897</w:t>
      </w:r>
      <w:r>
        <w:rPr>
          <w:rFonts w:ascii="SimSun" w:eastAsia="SimSun" w:hAnsi="SimSun" w:cs="SimSun"/>
        </w:rPr>
        <w:t>、</w:t>
      </w:r>
      <w:r>
        <w:rPr>
          <w:rFonts w:ascii="Times New Roman" w:eastAsia="Times New Roman" w:hAnsi="Times New Roman" w:cs="Times New Roman"/>
        </w:rPr>
        <w:t>42888798</w:t>
      </w:r>
      <w:r>
        <w:rPr>
          <w:rFonts w:ascii="SimSun" w:eastAsia="SimSun" w:hAnsi="SimSun" w:cs="SimSun"/>
        </w:rPr>
        <w:t>（</w:t>
      </w:r>
      <w:r>
        <w:rPr>
          <w:rFonts w:ascii="Times New Roman" w:eastAsia="Times New Roman" w:hAnsi="Times New Roman" w:cs="Times New Roman"/>
        </w:rPr>
        <w:t>FAX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1326976495</w:t>
      </w:r>
      <w:r>
        <w:rPr>
          <w:rFonts w:ascii="SimSun" w:eastAsia="SimSun" w:hAnsi="SimSun" w:cs="SimSun"/>
        </w:rPr>
        <w:t>、</w:t>
      </w:r>
      <w:r>
        <w:rPr>
          <w:rFonts w:ascii="Times New Roman" w:eastAsia="Times New Roman" w:hAnsi="Times New Roman" w:cs="Times New Roman"/>
        </w:rPr>
        <w:t xml:space="preserve">1325482229 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http://www.swsm.edu.cn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w:t>
      </w:r>
      <w:r>
        <w:rPr>
          <w:rFonts w:ascii="Times New Roman" w:eastAsia="Times New Roman" w:hAnsi="Times New Roman" w:cs="Times New Roman"/>
        </w:rPr>
        <w:t xml:space="preserve">http://www.swsmzs.cn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学校地址：重庆市合川区学府路</w:t>
      </w:r>
      <w:r>
        <w:rPr>
          <w:rFonts w:ascii="Times New Roman" w:eastAsia="Times New Roman" w:hAnsi="Times New Roman" w:cs="Times New Roman"/>
        </w:rPr>
        <w:t>9</w:t>
      </w:r>
      <w:r>
        <w:rPr>
          <w:rFonts w:ascii="SimSun" w:eastAsia="SimSun" w:hAnsi="SimSun" w:cs="SimSun"/>
        </w:rPr>
        <w:t>号（合川校区）</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401520 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重庆市铜梁区学府大道</w:t>
      </w:r>
      <w:r>
        <w:rPr>
          <w:rFonts w:ascii="Times New Roman" w:eastAsia="Times New Roman" w:hAnsi="Times New Roman" w:cs="Times New Roman"/>
        </w:rPr>
        <w:t>304</w:t>
      </w:r>
      <w:r>
        <w:rPr>
          <w:rFonts w:ascii="SimSun" w:eastAsia="SimSun" w:hAnsi="SimSun" w:cs="SimSun"/>
        </w:rPr>
        <w:t>号（铜梁校区）</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402560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重庆信息技术职业学院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2.html" TargetMode="External" /><Relationship Id="rId5" Type="http://schemas.openxmlformats.org/officeDocument/2006/relationships/hyperlink" Target="http://www.gk114.com/a/gxzs/zszc/chongqing/2020/0629/1718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