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重庆护理职业学院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重庆护理职业学院招生行为，保障考生的合法权益，维护学校正常招生秩序，保证招生工作的顺利进行，依据《中华人民共和国教育法》《中华人民共和国高等教育法》以及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学校严格执行教育部的招生政策，遵循德、智、体、美全面衡量、综合评价、公开程序、公平竞争、公正选拔、择优录取的原则录取考生。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学校全称：重庆护理职业学院（</w:t>
      </w:r>
      <w:r>
        <w:rPr>
          <w:rFonts w:ascii="Times New Roman" w:eastAsia="Times New Roman" w:hAnsi="Times New Roman" w:cs="Times New Roman"/>
        </w:rPr>
        <w:t>Chongqing NursingVocational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教育部代码：</w:t>
      </w:r>
      <w:r>
        <w:rPr>
          <w:rFonts w:ascii="Times New Roman" w:eastAsia="Times New Roman" w:hAnsi="Times New Roman" w:cs="Times New Roman"/>
        </w:rPr>
        <w:t xml:space="preserve">14576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办学性质和层次：重庆护理职业学院于</w:t>
      </w:r>
      <w:r>
        <w:rPr>
          <w:rFonts w:ascii="Times New Roman" w:eastAsia="Times New Roman" w:hAnsi="Times New Roman" w:cs="Times New Roman"/>
        </w:rPr>
        <w:t>2016</w:t>
      </w:r>
      <w:r>
        <w:rPr>
          <w:rFonts w:ascii="SimSun" w:eastAsia="SimSun" w:hAnsi="SimSun" w:cs="SimSun"/>
        </w:rPr>
        <w:t>年由重庆市人民政府批准成立，主管部门为重庆市教育委员会，是一所实施全日制专科层次高等教育的民办高等职业学校。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办学地址：重庆市璧山区来凤街道解放东路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基本办学条件：重庆护理职业学院是由重庆市人民政府批准、教育部备案（教育部代码：</w:t>
      </w:r>
      <w:r>
        <w:rPr>
          <w:rFonts w:ascii="Times New Roman" w:eastAsia="Times New Roman" w:hAnsi="Times New Roman" w:cs="Times New Roman"/>
        </w:rPr>
        <w:t>14576</w:t>
      </w:r>
      <w:r>
        <w:rPr>
          <w:rFonts w:ascii="SimSun" w:eastAsia="SimSun" w:hAnsi="SimSun" w:cs="SimSun"/>
        </w:rPr>
        <w:t>）设立，重庆市教育委员会主管的一所全日制民办非营利普通高等职业院校。学院由重庆医科大学附属第一医院全额出资举办，位于重庆市璧山区来凤街道解放东路</w:t>
      </w:r>
      <w:r>
        <w:rPr>
          <w:rFonts w:ascii="Times New Roman" w:eastAsia="Times New Roman" w:hAnsi="Times New Roman" w:cs="Times New Roman"/>
        </w:rPr>
        <w:t>600</w:t>
      </w:r>
      <w:r>
        <w:rPr>
          <w:rFonts w:ascii="SimSun" w:eastAsia="SimSun" w:hAnsi="SimSun" w:cs="SimSun"/>
        </w:rPr>
        <w:t>号，毗邻重庆医科大学附属第一医院青杠老年护养中心，占地</w:t>
      </w:r>
      <w:r>
        <w:rPr>
          <w:rFonts w:ascii="Times New Roman" w:eastAsia="Times New Roman" w:hAnsi="Times New Roman" w:cs="Times New Roman"/>
        </w:rPr>
        <w:t>288.23</w:t>
      </w:r>
      <w:r>
        <w:rPr>
          <w:rFonts w:ascii="SimSun" w:eastAsia="SimSun" w:hAnsi="SimSun" w:cs="SimSun"/>
        </w:rPr>
        <w:t>亩，校舍总建筑面积</w:t>
      </w:r>
      <w:r>
        <w:rPr>
          <w:rFonts w:ascii="Times New Roman" w:eastAsia="Times New Roman" w:hAnsi="Times New Roman" w:cs="Times New Roman"/>
        </w:rPr>
        <w:t>97552</w:t>
      </w:r>
      <w:r>
        <w:rPr>
          <w:rFonts w:ascii="SimSun" w:eastAsia="SimSun" w:hAnsi="SimSun" w:cs="SimSun"/>
        </w:rPr>
        <w:t>平方米。现有教学仪器设备总值</w:t>
      </w:r>
      <w:r>
        <w:rPr>
          <w:rFonts w:ascii="Times New Roman" w:eastAsia="Times New Roman" w:hAnsi="Times New Roman" w:cs="Times New Roman"/>
        </w:rPr>
        <w:t>1300</w:t>
      </w:r>
      <w:r>
        <w:rPr>
          <w:rFonts w:ascii="SimSun" w:eastAsia="SimSun" w:hAnsi="SimSun" w:cs="SimSun"/>
        </w:rPr>
        <w:t>余万元，图书馆藏书</w:t>
      </w:r>
      <w:r>
        <w:rPr>
          <w:rFonts w:ascii="Times New Roman" w:eastAsia="Times New Roman" w:hAnsi="Times New Roman" w:cs="Times New Roman"/>
        </w:rPr>
        <w:t>12.6</w:t>
      </w:r>
      <w:r>
        <w:rPr>
          <w:rFonts w:ascii="SimSun" w:eastAsia="SimSun" w:hAnsi="SimSun" w:cs="SimSun"/>
        </w:rPr>
        <w:t>万余册。学院现有专任教师</w:t>
      </w:r>
      <w:r>
        <w:rPr>
          <w:rFonts w:ascii="Times New Roman" w:eastAsia="Times New Roman" w:hAnsi="Times New Roman" w:cs="Times New Roman"/>
        </w:rPr>
        <w:t>150</w:t>
      </w:r>
      <w:r>
        <w:rPr>
          <w:rFonts w:ascii="SimSun" w:eastAsia="SimSun" w:hAnsi="SimSun" w:cs="SimSun"/>
        </w:rPr>
        <w:t>人，其中具有高级职称教师</w:t>
      </w:r>
      <w:r>
        <w:rPr>
          <w:rFonts w:ascii="Times New Roman" w:eastAsia="Times New Roman" w:hAnsi="Times New Roman" w:cs="Times New Roman"/>
        </w:rPr>
        <w:t>42</w:t>
      </w:r>
      <w:r>
        <w:rPr>
          <w:rFonts w:ascii="SimSun" w:eastAsia="SimSun" w:hAnsi="SimSun" w:cs="SimSun"/>
        </w:rPr>
        <w:t>人，具有研究生学历的教师</w:t>
      </w:r>
      <w:r>
        <w:rPr>
          <w:rFonts w:ascii="Times New Roman" w:eastAsia="Times New Roman" w:hAnsi="Times New Roman" w:cs="Times New Roman"/>
        </w:rPr>
        <w:t>47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教师占专任教师的</w:t>
      </w:r>
      <w:r>
        <w:rPr>
          <w:rFonts w:ascii="Times New Roman" w:eastAsia="Times New Roman" w:hAnsi="Times New Roman" w:cs="Times New Roman"/>
        </w:rPr>
        <w:t>60%</w:t>
      </w:r>
      <w:r>
        <w:rPr>
          <w:rFonts w:ascii="SimSun" w:eastAsia="SimSun" w:hAnsi="SimSun" w:cs="SimSun"/>
        </w:rPr>
        <w:t>以上，目前在校生总数近</w:t>
      </w:r>
      <w:r>
        <w:rPr>
          <w:rFonts w:ascii="Times New Roman" w:eastAsia="Times New Roman" w:hAnsi="Times New Roman" w:cs="Times New Roman"/>
        </w:rPr>
        <w:t>3200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重庆护理职业学院设立招生工作领导小组。全面负责执行教育部有关招生工作的规定，研究制定招生政策，审定招生计划，讨论决定招生工作的重大事宜等。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重庆护理职业学院招生办公室是组织和实施招生工作的常设机构，具体负责学校招生的各项日常工作。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学校纪检监察部门负责监督招生工作各项政策和规定的落实。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学校招生工作领导小组根据学校发展规模、办学条件、人才需求等因素制定年度招生计划。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学校招生办公室按照国家有关招生政策，本着教育公平的原则，根据各省人口基数，考虑生源质量、就业需求等因素制定学校分省分专业招生来源计划，上报重庆市教育委员会。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学校招生办公室将经教育部批复的招生来源计划在规定的时间内报送各有关省（自治区、直辖市）招生办公室，并向社会公布。</w:t>
      </w:r>
      <w:r>
        <w:rPr>
          <w:rFonts w:ascii="Times New Roman" w:eastAsia="Times New Roman" w:hAnsi="Times New Roman" w:cs="Times New Roman"/>
        </w:rPr>
        <w:t>2019</w:t>
      </w:r>
      <w:r>
        <w:rPr>
          <w:rFonts w:ascii="SimSun" w:eastAsia="SimSun" w:hAnsi="SimSun" w:cs="SimSun"/>
        </w:rPr>
        <w:t>年我校分省分专业招生计划以各省（自治区、直辖市）招办公布为准。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录取基本原则：学校按</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（一）学校遵守各省（市、自治区</w:t>
      </w:r>
      <w:r>
        <w:rPr>
          <w:rFonts w:ascii="Times New Roman" w:eastAsia="Times New Roman" w:hAnsi="Times New Roman" w:cs="Times New Roman"/>
        </w:rPr>
        <w:t>)</w:t>
      </w:r>
      <w:r>
        <w:rPr>
          <w:rFonts w:ascii="SimSun" w:eastAsia="SimSun" w:hAnsi="SimSun" w:cs="SimSun"/>
        </w:rPr>
        <w:t>制定的投档规则。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（二）对于报考我校，符合有关省（市、自治区）规定的加分或降分条件，经省（市、自治区）招办批准投档给我校的考生，我校择优录取。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安排按专业志愿优先的办法进行确定，专业志愿之间不设分数级差。对于进档考生从高分到低分优先满足第一专业志愿，若第一志愿因分低未能满足，则参加第二专业志愿的录取，以此类推参加后序专业志愿录取。考生所填报志愿都不能满足时，服从专业调剂的，按高分到低分调剂到未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（四）我校各专业不限应试外语语种，但所有新生入学后，公共外语教学均为英语。所有专业录取不限男女比例，但鉴于专业特点，助产专业不招收男生。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（五）鉴于医药类专业培养要求和就业特点，我校各专业不招收色盲、色弱考生；护理类专业要求男生身高不低于</w:t>
      </w:r>
      <w:r>
        <w:rPr>
          <w:rFonts w:ascii="Times New Roman" w:eastAsia="Times New Roman" w:hAnsi="Times New Roman" w:cs="Times New Roman"/>
        </w:rPr>
        <w:t>160</w:t>
      </w:r>
      <w:r>
        <w:rPr>
          <w:rFonts w:ascii="SimSun" w:eastAsia="SimSun" w:hAnsi="SimSun" w:cs="SimSun"/>
        </w:rPr>
        <w:t>厘米，女生身高不低于</w:t>
      </w:r>
      <w:r>
        <w:rPr>
          <w:rFonts w:ascii="Times New Roman" w:eastAsia="Times New Roman" w:hAnsi="Times New Roman" w:cs="Times New Roman"/>
        </w:rPr>
        <w:t>150</w:t>
      </w:r>
      <w:r>
        <w:rPr>
          <w:rFonts w:ascii="SimSun" w:eastAsia="SimSun" w:hAnsi="SimSun" w:cs="SimSun"/>
        </w:rPr>
        <w:t>厘米。其他体检项目参照《普通高等学校招生体检工作指导意见》执行。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录取结束后，学校将及时在校园网上公布录取结果，考生可登录重庆护理职业学院官网查询。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未经同意逾期不报到者视为自行放弃入学资格。新生入学后三个月内将按照国家招生规定对其进行复查，复查不合格者，学校将区别情况予以处理，直至取消学籍。在校期间，一旦发现并查实属于高考弄虚作假的考生，学院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收费标准：按照重庆市物价局核定的收费标准执行。学费：老年保健与管理、社区康复专业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年。护理、助产、康复治疗技术、中医康复技术专业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年。如学生因故退学或提前结束学业，学校按学生实际学习时间和实际住宿时间，按渝价【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（一）奖学金：设有国家奖学金、国家励志奖学金、学校奖学金以及各种单项奖励等类别，分别按照教育部及学校相关规定评定和奖励。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（二）家庭经济困难学生：可申请生源地国家助学贷款、国家助学金、学校助学金、特困补助和参加勤工助学活动等，保障家庭经济困难学生顺利完成学业。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学历证书颁发：学生在规定年限内修完教学计划规定的全部课程，成绩合格，符合毕业条件，颁发国家承认、经教育部电子注册的重庆护理职业学院普通专科毕业证书。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www.cqnvc.com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 xml:space="preserve">023-87389028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023-87389019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cqhlxyzs@163.com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招办地址：重庆市璧山区来凤街道解放东路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402763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学校有关招生工作的其他政策、规定如与本章程相冲突，以本章程为准；本章程若有与国家或上级有关政策不一致之处，以国家和上级有关政策为准。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本章程由重庆护理职业学院招生就业工作部负责解释。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重庆护理职业学院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重庆科技职业学院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629/17216.html" TargetMode="External" /><Relationship Id="rId11" Type="http://schemas.openxmlformats.org/officeDocument/2006/relationships/hyperlink" Target="http://www.gk114.com/a/gxzs/zszc/chongqing/2020/0629/17215.html" TargetMode="External" /><Relationship Id="rId12" Type="http://schemas.openxmlformats.org/officeDocument/2006/relationships/hyperlink" Target="http://www.gk114.com/a/gxzs/zszc/chongqing/2020/0629/17214.html" TargetMode="External" /><Relationship Id="rId13" Type="http://schemas.openxmlformats.org/officeDocument/2006/relationships/hyperlink" Target="http://www.gk114.com/a/gxzs/zszc/chongqing/2020/0629/17213.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1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1.html" TargetMode="External" /><Relationship Id="rId5" Type="http://schemas.openxmlformats.org/officeDocument/2006/relationships/hyperlink" Target="http://www.gk114.com/a/gxzs/zszc/chongqing/" TargetMode="External" /><Relationship Id="rId6" Type="http://schemas.openxmlformats.org/officeDocument/2006/relationships/hyperlink" Target="http://www.gk114.com/a/gxzs/zszc/chongqing/2022/0328/21993.html" TargetMode="External" /><Relationship Id="rId7" Type="http://schemas.openxmlformats.org/officeDocument/2006/relationships/hyperlink" Target="http://www.gk114.com/a/gxzs/zszc/chongqing/2022/0303/21802.html" TargetMode="External" /><Relationship Id="rId8" Type="http://schemas.openxmlformats.org/officeDocument/2006/relationships/hyperlink" Target="http://www.gk114.com/a/gxzs/zszc/chongqing/2020/0721/17448.html" TargetMode="External" /><Relationship Id="rId9" Type="http://schemas.openxmlformats.org/officeDocument/2006/relationships/hyperlink" Target="http://www.gk114.com/a/gxzs/zszc/chongqing/2020/0717/174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